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AC0" w:rsidRPr="00F14AC0" w:rsidRDefault="00F14AC0">
      <w:pPr>
        <w:pStyle w:val="Heading2"/>
        <w:rPr>
          <w:rFonts w:asciiTheme="minorHAnsi" w:hAnsiTheme="minorHAnsi" w:cstheme="minorHAnsi"/>
          <w:i w:val="0"/>
          <w:sz w:val="48"/>
          <w:szCs w:val="48"/>
        </w:rPr>
      </w:pPr>
      <w:r w:rsidRPr="00F14AC0">
        <w:rPr>
          <w:rFonts w:asciiTheme="minorHAnsi" w:hAnsiTheme="minorHAnsi" w:cstheme="minorHAnsi"/>
          <w:i w:val="0"/>
          <w:sz w:val="48"/>
          <w:szCs w:val="48"/>
        </w:rPr>
        <w:t>City of Sterling Heights</w:t>
      </w:r>
    </w:p>
    <w:p w:rsidR="00F14AC0" w:rsidRDefault="00F14AC0" w:rsidP="00F14AC0">
      <w:pPr>
        <w:rPr>
          <w:rFonts w:asciiTheme="minorHAnsi" w:hAnsiTheme="minorHAnsi" w:cstheme="minorHAnsi"/>
          <w:sz w:val="48"/>
          <w:szCs w:val="48"/>
        </w:rPr>
      </w:pPr>
      <w:r w:rsidRPr="00F14AC0">
        <w:rPr>
          <w:rFonts w:asciiTheme="minorHAnsi" w:hAnsiTheme="minorHAnsi" w:cstheme="minorHAnsi"/>
          <w:sz w:val="48"/>
          <w:szCs w:val="48"/>
        </w:rPr>
        <w:t>C</w:t>
      </w:r>
      <w:r>
        <w:rPr>
          <w:rFonts w:asciiTheme="minorHAnsi" w:hAnsiTheme="minorHAnsi" w:cstheme="minorHAnsi"/>
          <w:sz w:val="48"/>
          <w:szCs w:val="48"/>
        </w:rPr>
        <w:t xml:space="preserve">ommunity </w:t>
      </w:r>
      <w:r w:rsidRPr="00F14AC0">
        <w:rPr>
          <w:rFonts w:asciiTheme="minorHAnsi" w:hAnsiTheme="minorHAnsi" w:cstheme="minorHAnsi"/>
          <w:sz w:val="48"/>
          <w:szCs w:val="48"/>
        </w:rPr>
        <w:t>D</w:t>
      </w:r>
      <w:r>
        <w:rPr>
          <w:rFonts w:asciiTheme="minorHAnsi" w:hAnsiTheme="minorHAnsi" w:cstheme="minorHAnsi"/>
          <w:sz w:val="48"/>
          <w:szCs w:val="48"/>
        </w:rPr>
        <w:t xml:space="preserve">evelopment </w:t>
      </w:r>
      <w:r w:rsidRPr="00F14AC0">
        <w:rPr>
          <w:rFonts w:asciiTheme="minorHAnsi" w:hAnsiTheme="minorHAnsi" w:cstheme="minorHAnsi"/>
          <w:sz w:val="48"/>
          <w:szCs w:val="48"/>
        </w:rPr>
        <w:t>B</w:t>
      </w:r>
      <w:r>
        <w:rPr>
          <w:rFonts w:asciiTheme="minorHAnsi" w:hAnsiTheme="minorHAnsi" w:cstheme="minorHAnsi"/>
          <w:sz w:val="48"/>
          <w:szCs w:val="48"/>
        </w:rPr>
        <w:t xml:space="preserve">lock </w:t>
      </w:r>
      <w:r w:rsidRPr="00F14AC0">
        <w:rPr>
          <w:rFonts w:asciiTheme="minorHAnsi" w:hAnsiTheme="minorHAnsi" w:cstheme="minorHAnsi"/>
          <w:sz w:val="48"/>
          <w:szCs w:val="48"/>
        </w:rPr>
        <w:t>G</w:t>
      </w:r>
      <w:r>
        <w:rPr>
          <w:rFonts w:asciiTheme="minorHAnsi" w:hAnsiTheme="minorHAnsi" w:cstheme="minorHAnsi"/>
          <w:sz w:val="48"/>
          <w:szCs w:val="48"/>
        </w:rPr>
        <w:t>rant</w:t>
      </w:r>
    </w:p>
    <w:p w:rsidR="00F14AC0" w:rsidRPr="00F14AC0" w:rsidRDefault="00F14AC0" w:rsidP="00F14AC0">
      <w:pPr>
        <w:rPr>
          <w:rFonts w:asciiTheme="minorHAnsi" w:hAnsiTheme="minorHAnsi" w:cstheme="minorHAnsi"/>
          <w:sz w:val="48"/>
          <w:szCs w:val="48"/>
        </w:rPr>
      </w:pPr>
      <w:r w:rsidRPr="00F14AC0">
        <w:rPr>
          <w:rFonts w:asciiTheme="minorHAnsi" w:hAnsiTheme="minorHAnsi" w:cstheme="minorHAnsi"/>
          <w:sz w:val="48"/>
          <w:szCs w:val="48"/>
        </w:rPr>
        <w:t>2019 C</w:t>
      </w:r>
      <w:r>
        <w:rPr>
          <w:rFonts w:asciiTheme="minorHAnsi" w:hAnsiTheme="minorHAnsi" w:cstheme="minorHAnsi"/>
          <w:sz w:val="48"/>
          <w:szCs w:val="48"/>
        </w:rPr>
        <w:t xml:space="preserve">onsolidated </w:t>
      </w:r>
      <w:r w:rsidRPr="00F14AC0">
        <w:rPr>
          <w:rFonts w:asciiTheme="minorHAnsi" w:hAnsiTheme="minorHAnsi" w:cstheme="minorHAnsi"/>
          <w:sz w:val="48"/>
          <w:szCs w:val="48"/>
        </w:rPr>
        <w:t>A</w:t>
      </w:r>
      <w:r>
        <w:rPr>
          <w:rFonts w:asciiTheme="minorHAnsi" w:hAnsiTheme="minorHAnsi" w:cstheme="minorHAnsi"/>
          <w:sz w:val="48"/>
          <w:szCs w:val="48"/>
        </w:rPr>
        <w:t xml:space="preserve">nnual </w:t>
      </w:r>
      <w:r w:rsidRPr="00F14AC0">
        <w:rPr>
          <w:rFonts w:asciiTheme="minorHAnsi" w:hAnsiTheme="minorHAnsi" w:cstheme="minorHAnsi"/>
          <w:sz w:val="48"/>
          <w:szCs w:val="48"/>
        </w:rPr>
        <w:t>P</w:t>
      </w:r>
      <w:r>
        <w:rPr>
          <w:rFonts w:asciiTheme="minorHAnsi" w:hAnsiTheme="minorHAnsi" w:cstheme="minorHAnsi"/>
          <w:sz w:val="48"/>
          <w:szCs w:val="48"/>
        </w:rPr>
        <w:t xml:space="preserve">erformance and </w:t>
      </w:r>
      <w:r w:rsidRPr="00F14AC0">
        <w:rPr>
          <w:rFonts w:asciiTheme="minorHAnsi" w:hAnsiTheme="minorHAnsi" w:cstheme="minorHAnsi"/>
          <w:sz w:val="48"/>
          <w:szCs w:val="48"/>
        </w:rPr>
        <w:t>E</w:t>
      </w:r>
      <w:r>
        <w:rPr>
          <w:rFonts w:asciiTheme="minorHAnsi" w:hAnsiTheme="minorHAnsi" w:cstheme="minorHAnsi"/>
          <w:sz w:val="48"/>
          <w:szCs w:val="48"/>
        </w:rPr>
        <w:t xml:space="preserve">valuation </w:t>
      </w:r>
      <w:r w:rsidRPr="00F14AC0">
        <w:rPr>
          <w:rFonts w:asciiTheme="minorHAnsi" w:hAnsiTheme="minorHAnsi" w:cstheme="minorHAnsi"/>
          <w:sz w:val="48"/>
          <w:szCs w:val="48"/>
        </w:rPr>
        <w:t>R</w:t>
      </w:r>
      <w:r>
        <w:rPr>
          <w:rFonts w:asciiTheme="minorHAnsi" w:hAnsiTheme="minorHAnsi" w:cstheme="minorHAnsi"/>
          <w:sz w:val="48"/>
          <w:szCs w:val="48"/>
        </w:rPr>
        <w:t>eport</w:t>
      </w:r>
    </w:p>
    <w:p w:rsidR="00F14AC0" w:rsidRPr="00F14AC0" w:rsidRDefault="00F14AC0" w:rsidP="00F14AC0"/>
    <w:p w:rsidR="00F14AC0" w:rsidRDefault="00F14AC0" w:rsidP="00F14AC0">
      <w:pPr>
        <w:rPr>
          <w:rFonts w:cs="Arial"/>
          <w:sz w:val="28"/>
          <w:szCs w:val="28"/>
        </w:rPr>
      </w:pPr>
      <w:bookmarkStart w:id="0" w:name="_GoBack"/>
      <w:bookmarkEnd w:id="0"/>
      <w:r>
        <w:br w:type="page"/>
      </w:r>
    </w:p>
    <w:p w:rsidR="008575FD" w:rsidRDefault="00F14AC0">
      <w:pPr>
        <w:pStyle w:val="Heading2"/>
        <w:rPr>
          <w:rFonts w:ascii="Calibri" w:hAnsi="Calibri"/>
          <w:i w:val="0"/>
        </w:rPr>
      </w:pPr>
      <w:r>
        <w:rPr>
          <w:rFonts w:ascii="Calibri" w:hAnsi="Calibri"/>
          <w:i w:val="0"/>
        </w:rPr>
        <w:t>C</w:t>
      </w:r>
      <w:r>
        <w:rPr>
          <w:rFonts w:ascii="Calibri" w:hAnsi="Calibri"/>
          <w:i w:val="0"/>
        </w:rPr>
        <w:t>R-05 - Goals and Outcomes</w:t>
      </w:r>
    </w:p>
    <w:p w:rsidR="008575FD" w:rsidRDefault="00F14AC0">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rsidR="008575FD" w:rsidRDefault="00F14AC0">
      <w:pPr>
        <w:keepNext/>
        <w:widowControl w:val="0"/>
        <w:spacing w:after="0" w:line="240" w:lineRule="auto"/>
      </w:pPr>
      <w:r>
        <w:t xml:space="preserve">This could be an overview that includes major initiatives and highlights that were proposed and executed throughout the </w:t>
      </w:r>
      <w:r>
        <w:t>program year.</w:t>
      </w:r>
    </w:p>
    <w:p w:rsidR="008575FD" w:rsidRDefault="008575FD">
      <w:pPr>
        <w:keepNext/>
        <w:widowControl w:val="0"/>
        <w:spacing w:after="0" w:line="240" w:lineRule="auto"/>
        <w:rPr>
          <w:b/>
        </w:rPr>
      </w:pPr>
    </w:p>
    <w:p w:rsidR="008575FD" w:rsidRDefault="00F14AC0">
      <w:pPr>
        <w:widowControl w:val="0"/>
        <w:spacing w:beforeAutospacing="1" w:afterAutospacing="1"/>
        <w:rPr>
          <w:szCs w:val="24"/>
        </w:rPr>
      </w:pPr>
      <w:r>
        <w:t>The City of Sterling Heights received a CDBG Grant in the amount of $790,782. In . All program income is targeted for the Home and Property Improvement Program and Senior Center Improvements.  All resources identified in the 2019 2020 Annual</w:t>
      </w:r>
      <w:r>
        <w:t xml:space="preserve"> Plan were pursued.</w:t>
      </w:r>
    </w:p>
    <w:p w:rsidR="008575FD" w:rsidRDefault="00F14AC0">
      <w:pPr>
        <w:widowControl w:val="0"/>
        <w:spacing w:beforeAutospacing="1" w:afterAutospacing="1"/>
        <w:rPr>
          <w:szCs w:val="24"/>
        </w:rPr>
      </w:pPr>
      <w:r>
        <w:t> Each year the City of Sterling Heights, as a HUD designated entitlement community, complies and publishes an annual report detailing the utilization of the City's Consolidated Plan grant funds and associated accomplishments.  This repo</w:t>
      </w:r>
      <w:r>
        <w:t>rt is know as the Consolidated Annual Performance and Evaluation Report (CAPER) and corresponds to the priorities identified in the five-year Consulidated Plan</w:t>
      </w:r>
    </w:p>
    <w:p w:rsidR="008575FD" w:rsidRDefault="00F14AC0">
      <w:pPr>
        <w:widowControl w:val="0"/>
        <w:spacing w:beforeAutospacing="1" w:afterAutospacing="1"/>
        <w:rPr>
          <w:szCs w:val="24"/>
        </w:rPr>
      </w:pPr>
      <w:r>
        <w:t xml:space="preserve"> </w:t>
      </w:r>
    </w:p>
    <w:p w:rsidR="008575FD" w:rsidRDefault="00F14AC0">
      <w:pPr>
        <w:keepNext/>
        <w:widowControl w:val="0"/>
        <w:spacing w:after="0" w:line="240" w:lineRule="auto"/>
        <w:rPr>
          <w:b/>
          <w:sz w:val="24"/>
          <w:szCs w:val="24"/>
        </w:rPr>
      </w:pPr>
      <w:r>
        <w:rPr>
          <w:b/>
          <w:sz w:val="24"/>
          <w:szCs w:val="24"/>
        </w:rPr>
        <w:t xml:space="preserve">Comparison of the proposed versus actual outcomes for each outcome measure submitted with the </w:t>
      </w:r>
      <w:r>
        <w:rPr>
          <w:b/>
          <w:sz w:val="24"/>
          <w:szCs w:val="24"/>
        </w:rPr>
        <w:t>consolidated plan and explain, if applicable, why progress was not made toward meeting goals and objectives.  91.520(g)</w:t>
      </w:r>
    </w:p>
    <w:p w:rsidR="008575FD" w:rsidRDefault="00F14AC0">
      <w:pPr>
        <w:keepNext/>
        <w:widowControl w:val="0"/>
        <w:spacing w:after="0" w:line="240" w:lineRule="auto"/>
        <w:rPr>
          <w:szCs w:val="24"/>
        </w:rPr>
      </w:pPr>
      <w:r>
        <w:t>Categories, priority levels, funding sources and amounts, outcomes/objectives, goal outcome indicators, units of measure, targets, actua</w:t>
      </w:r>
      <w:r>
        <w:t>l outcomes/outputs, and percentage completed for each of the grantee’s program year goals.</w:t>
      </w:r>
    </w:p>
    <w:p w:rsidR="008575FD" w:rsidRDefault="008575FD">
      <w:pPr>
        <w:widowControl w:val="0"/>
        <w:rPr>
          <w:b/>
          <w:sz w:val="24"/>
          <w:szCs w:val="24"/>
        </w:rPr>
      </w:pPr>
    </w:p>
    <w:tbl>
      <w:tblPr>
        <w:tblStyle w:val="TableGrid"/>
        <w:tblW w:w="13728" w:type="dxa"/>
        <w:tblInd w:w="0" w:type="dxa"/>
        <w:tblLook w:val="04A0" w:firstRow="1" w:lastRow="0" w:firstColumn="1" w:lastColumn="0" w:noHBand="0" w:noVBand="1"/>
      </w:tblPr>
      <w:tblGrid>
        <w:gridCol w:w="1556"/>
        <w:gridCol w:w="1497"/>
        <w:gridCol w:w="923"/>
        <w:gridCol w:w="2616"/>
        <w:gridCol w:w="1214"/>
        <w:gridCol w:w="983"/>
        <w:gridCol w:w="957"/>
        <w:gridCol w:w="1030"/>
        <w:gridCol w:w="983"/>
        <w:gridCol w:w="939"/>
        <w:gridCol w:w="1030"/>
      </w:tblGrid>
      <w:tr w:rsidR="008575FD">
        <w:tc>
          <w:tcPr>
            <w:tcW w:w="1248" w:type="dxa"/>
          </w:tcPr>
          <w:p w:rsidR="008575FD" w:rsidRDefault="00F14AC0">
            <w:pPr>
              <w:keepNext/>
              <w:widowControl w:val="0"/>
              <w:spacing w:after="0" w:line="240" w:lineRule="auto"/>
              <w:rPr>
                <w:b/>
              </w:rPr>
            </w:pPr>
            <w:r>
              <w:rPr>
                <w:b/>
              </w:rPr>
              <w:t>Goal</w:t>
            </w:r>
          </w:p>
        </w:tc>
        <w:tc>
          <w:tcPr>
            <w:tcW w:w="1248" w:type="dxa"/>
          </w:tcPr>
          <w:p w:rsidR="008575FD" w:rsidRDefault="00F14AC0">
            <w:pPr>
              <w:keepNext/>
              <w:widowControl w:val="0"/>
              <w:spacing w:after="0" w:line="240" w:lineRule="auto"/>
              <w:rPr>
                <w:b/>
              </w:rPr>
            </w:pPr>
            <w:r>
              <w:rPr>
                <w:b/>
              </w:rPr>
              <w:t>Category</w:t>
            </w:r>
          </w:p>
        </w:tc>
        <w:tc>
          <w:tcPr>
            <w:tcW w:w="1248" w:type="dxa"/>
          </w:tcPr>
          <w:p w:rsidR="008575FD" w:rsidRDefault="00F14AC0">
            <w:pPr>
              <w:keepNext/>
              <w:widowControl w:val="0"/>
              <w:spacing w:after="0" w:line="240" w:lineRule="auto"/>
              <w:rPr>
                <w:b/>
              </w:rPr>
            </w:pPr>
            <w:r>
              <w:rPr>
                <w:b/>
              </w:rPr>
              <w:t>Source / Amount</w:t>
            </w:r>
          </w:p>
        </w:tc>
        <w:tc>
          <w:tcPr>
            <w:tcW w:w="1248" w:type="dxa"/>
          </w:tcPr>
          <w:p w:rsidR="008575FD" w:rsidRDefault="00F14AC0">
            <w:pPr>
              <w:keepNext/>
              <w:widowControl w:val="0"/>
              <w:spacing w:after="0" w:line="240" w:lineRule="auto"/>
              <w:rPr>
                <w:b/>
              </w:rPr>
            </w:pPr>
            <w:r>
              <w:rPr>
                <w:b/>
              </w:rPr>
              <w:t>Indicator</w:t>
            </w:r>
          </w:p>
        </w:tc>
        <w:tc>
          <w:tcPr>
            <w:tcW w:w="1248" w:type="dxa"/>
          </w:tcPr>
          <w:p w:rsidR="008575FD" w:rsidRDefault="00F14AC0">
            <w:pPr>
              <w:keepNext/>
              <w:widowControl w:val="0"/>
              <w:spacing w:after="0" w:line="240" w:lineRule="auto"/>
              <w:rPr>
                <w:b/>
              </w:rPr>
            </w:pPr>
            <w:r>
              <w:rPr>
                <w:b/>
              </w:rPr>
              <w:t>Unit of Measure</w:t>
            </w:r>
          </w:p>
        </w:tc>
        <w:tc>
          <w:tcPr>
            <w:tcW w:w="1248" w:type="dxa"/>
          </w:tcPr>
          <w:p w:rsidR="008575FD" w:rsidRDefault="00F14AC0">
            <w:pPr>
              <w:keepNext/>
              <w:widowControl w:val="0"/>
              <w:spacing w:after="0" w:line="240" w:lineRule="auto"/>
              <w:rPr>
                <w:b/>
              </w:rPr>
            </w:pPr>
            <w:r>
              <w:rPr>
                <w:b/>
              </w:rPr>
              <w:t>Expected – Strategic Plan</w:t>
            </w:r>
          </w:p>
        </w:tc>
        <w:tc>
          <w:tcPr>
            <w:tcW w:w="1248" w:type="dxa"/>
          </w:tcPr>
          <w:p w:rsidR="008575FD" w:rsidRDefault="00F14AC0">
            <w:pPr>
              <w:keepNext/>
              <w:widowControl w:val="0"/>
              <w:spacing w:after="0" w:line="240" w:lineRule="auto"/>
              <w:rPr>
                <w:b/>
              </w:rPr>
            </w:pPr>
            <w:r>
              <w:rPr>
                <w:b/>
              </w:rPr>
              <w:t>Actual – Strategic Plan</w:t>
            </w:r>
          </w:p>
        </w:tc>
        <w:tc>
          <w:tcPr>
            <w:tcW w:w="1248" w:type="dxa"/>
          </w:tcPr>
          <w:p w:rsidR="008575FD" w:rsidRDefault="00F14AC0">
            <w:pPr>
              <w:keepNext/>
              <w:widowControl w:val="0"/>
              <w:spacing w:after="0" w:line="240" w:lineRule="auto"/>
              <w:rPr>
                <w:b/>
              </w:rPr>
            </w:pPr>
            <w:r>
              <w:rPr>
                <w:b/>
              </w:rPr>
              <w:t>Percent Complete</w:t>
            </w:r>
          </w:p>
        </w:tc>
        <w:tc>
          <w:tcPr>
            <w:tcW w:w="1248" w:type="dxa"/>
          </w:tcPr>
          <w:p w:rsidR="008575FD" w:rsidRDefault="00F14AC0">
            <w:pPr>
              <w:keepNext/>
              <w:widowControl w:val="0"/>
              <w:spacing w:after="0" w:line="240" w:lineRule="auto"/>
              <w:rPr>
                <w:b/>
              </w:rPr>
            </w:pPr>
            <w:r>
              <w:rPr>
                <w:b/>
              </w:rPr>
              <w:t>Expected – Program Year</w:t>
            </w:r>
          </w:p>
        </w:tc>
        <w:tc>
          <w:tcPr>
            <w:tcW w:w="1248" w:type="dxa"/>
          </w:tcPr>
          <w:p w:rsidR="008575FD" w:rsidRDefault="00F14AC0">
            <w:pPr>
              <w:keepNext/>
              <w:widowControl w:val="0"/>
              <w:spacing w:after="0" w:line="240" w:lineRule="auto"/>
              <w:rPr>
                <w:b/>
              </w:rPr>
            </w:pPr>
            <w:r>
              <w:rPr>
                <w:b/>
              </w:rPr>
              <w:t xml:space="preserve">Actual – Program </w:t>
            </w:r>
            <w:r>
              <w:rPr>
                <w:b/>
              </w:rPr>
              <w:t>Year</w:t>
            </w:r>
          </w:p>
        </w:tc>
        <w:tc>
          <w:tcPr>
            <w:tcW w:w="1248" w:type="dxa"/>
          </w:tcPr>
          <w:p w:rsidR="008575FD" w:rsidRDefault="00F14AC0">
            <w:pPr>
              <w:keepNext/>
              <w:widowControl w:val="0"/>
              <w:spacing w:after="0" w:line="240" w:lineRule="auto"/>
              <w:rPr>
                <w:b/>
              </w:rPr>
            </w:pPr>
            <w:r>
              <w:rPr>
                <w:b/>
              </w:rPr>
              <w:t>Percent Complete</w:t>
            </w:r>
          </w:p>
        </w:tc>
      </w:tr>
      <w:tr w:rsidR="008575FD">
        <w:trPr>
          <w:cantSplit/>
        </w:trPr>
        <w:tc>
          <w:tcPr>
            <w:tcW w:w="0" w:type="auto"/>
            <w:vAlign w:val="center"/>
          </w:tcPr>
          <w:p w:rsidR="008575FD" w:rsidRDefault="00F14AC0">
            <w:pPr>
              <w:spacing w:beforeAutospacing="1" w:afterAutospacing="1"/>
            </w:pPr>
            <w:r>
              <w:rPr>
                <w:color w:val="000000"/>
                <w:sz w:val="22"/>
              </w:rPr>
              <w:t>Address the Needs of Homeless &amp; At-Risk Families</w:t>
            </w:r>
          </w:p>
        </w:tc>
        <w:tc>
          <w:tcPr>
            <w:tcW w:w="0" w:type="auto"/>
            <w:vAlign w:val="center"/>
          </w:tcPr>
          <w:p w:rsidR="008575FD" w:rsidRDefault="00F14AC0">
            <w:pPr>
              <w:spacing w:beforeAutospacing="1" w:afterAutospacing="1"/>
            </w:pPr>
            <w:r>
              <w:rPr>
                <w:color w:val="000000"/>
                <w:sz w:val="22"/>
              </w:rPr>
              <w:t>Homeless</w:t>
            </w:r>
          </w:p>
        </w:tc>
        <w:tc>
          <w:tcPr>
            <w:tcW w:w="0" w:type="auto"/>
            <w:vAlign w:val="center"/>
          </w:tcPr>
          <w:p w:rsidR="008575FD" w:rsidRDefault="00F14AC0">
            <w:pPr>
              <w:spacing w:beforeAutospacing="1" w:afterAutospacing="1"/>
            </w:pPr>
            <w:r>
              <w:rPr>
                <w:color w:val="000000"/>
                <w:sz w:val="22"/>
              </w:rPr>
              <w:t>CDBG: $</w:t>
            </w:r>
          </w:p>
        </w:tc>
        <w:tc>
          <w:tcPr>
            <w:tcW w:w="0" w:type="auto"/>
            <w:vAlign w:val="center"/>
          </w:tcPr>
          <w:p w:rsidR="008575FD" w:rsidRDefault="00F14AC0">
            <w:pPr>
              <w:spacing w:beforeAutospacing="1" w:afterAutospacing="1"/>
            </w:pPr>
            <w:r>
              <w:rPr>
                <w:color w:val="000000"/>
                <w:sz w:val="22"/>
              </w:rPr>
              <w:t>Public service activities other than Low/Moderate Income Housing Benefit</w:t>
            </w:r>
          </w:p>
        </w:tc>
        <w:tc>
          <w:tcPr>
            <w:tcW w:w="0" w:type="auto"/>
            <w:vAlign w:val="center"/>
          </w:tcPr>
          <w:p w:rsidR="008575FD" w:rsidRDefault="00F14AC0">
            <w:pPr>
              <w:spacing w:beforeAutospacing="1" w:afterAutospacing="1"/>
            </w:pPr>
            <w:r>
              <w:rPr>
                <w:color w:val="000000"/>
                <w:sz w:val="22"/>
              </w:rPr>
              <w:t>Persons Assisted</w:t>
            </w:r>
          </w:p>
        </w:tc>
        <w:tc>
          <w:tcPr>
            <w:tcW w:w="0" w:type="auto"/>
            <w:vAlign w:val="center"/>
          </w:tcPr>
          <w:p w:rsidR="008575FD" w:rsidRDefault="00F14AC0">
            <w:pPr>
              <w:spacing w:beforeAutospacing="1" w:afterAutospacing="1"/>
            </w:pPr>
            <w:r>
              <w:rPr>
                <w:color w:val="000000"/>
                <w:sz w:val="22"/>
              </w:rPr>
              <w:t>20</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0.00%</w:t>
            </w:r>
          </w:p>
        </w:tc>
        <w:tc>
          <w:tcPr>
            <w:tcW w:w="0" w:type="auto"/>
            <w:vAlign w:val="center"/>
          </w:tcPr>
          <w:p w:rsidR="008575FD" w:rsidRDefault="00F14AC0">
            <w:pPr>
              <w:spacing w:beforeAutospacing="1" w:afterAutospacing="1"/>
            </w:pPr>
            <w:r>
              <w:rPr>
                <w:color w:val="000000"/>
                <w:sz w:val="22"/>
              </w:rPr>
              <w:t xml:space="preserve"> </w:t>
            </w:r>
          </w:p>
        </w:tc>
        <w:tc>
          <w:tcPr>
            <w:tcW w:w="0" w:type="auto"/>
            <w:vAlign w:val="center"/>
          </w:tcPr>
          <w:p w:rsidR="008575FD" w:rsidRDefault="00F14AC0">
            <w:pPr>
              <w:spacing w:beforeAutospacing="1" w:afterAutospacing="1"/>
            </w:pPr>
            <w:r>
              <w:rPr>
                <w:color w:val="000000"/>
                <w:sz w:val="22"/>
              </w:rPr>
              <w:t xml:space="preserve"> </w:t>
            </w:r>
          </w:p>
        </w:tc>
        <w:tc>
          <w:tcPr>
            <w:tcW w:w="0" w:type="auto"/>
            <w:vAlign w:val="center"/>
          </w:tcPr>
          <w:p w:rsidR="008575FD" w:rsidRDefault="00F14AC0">
            <w:pPr>
              <w:spacing w:beforeAutospacing="1" w:afterAutospacing="1"/>
            </w:pPr>
            <w:r>
              <w:rPr>
                <w:color w:val="000000"/>
                <w:sz w:val="22"/>
              </w:rPr>
              <w:t xml:space="preserve"> </w:t>
            </w:r>
          </w:p>
        </w:tc>
      </w:tr>
      <w:tr w:rsidR="008575FD">
        <w:trPr>
          <w:cantSplit/>
        </w:trPr>
        <w:tc>
          <w:tcPr>
            <w:tcW w:w="0" w:type="auto"/>
            <w:vAlign w:val="center"/>
          </w:tcPr>
          <w:p w:rsidR="008575FD" w:rsidRDefault="00F14AC0">
            <w:pPr>
              <w:spacing w:beforeAutospacing="1" w:afterAutospacing="1"/>
            </w:pPr>
            <w:r>
              <w:rPr>
                <w:color w:val="000000"/>
                <w:sz w:val="22"/>
              </w:rPr>
              <w:lastRenderedPageBreak/>
              <w:t>Address the Needs of Homeless &amp; At-Risk Families</w:t>
            </w:r>
          </w:p>
        </w:tc>
        <w:tc>
          <w:tcPr>
            <w:tcW w:w="0" w:type="auto"/>
            <w:vAlign w:val="center"/>
          </w:tcPr>
          <w:p w:rsidR="008575FD" w:rsidRDefault="00F14AC0">
            <w:pPr>
              <w:spacing w:beforeAutospacing="1" w:afterAutospacing="1"/>
            </w:pPr>
            <w:r>
              <w:rPr>
                <w:color w:val="000000"/>
                <w:sz w:val="22"/>
              </w:rPr>
              <w:t>Homeless</w:t>
            </w:r>
          </w:p>
        </w:tc>
        <w:tc>
          <w:tcPr>
            <w:tcW w:w="0" w:type="auto"/>
            <w:vAlign w:val="center"/>
          </w:tcPr>
          <w:p w:rsidR="008575FD" w:rsidRDefault="00F14AC0">
            <w:pPr>
              <w:spacing w:beforeAutospacing="1" w:afterAutospacing="1"/>
            </w:pPr>
            <w:r>
              <w:rPr>
                <w:color w:val="000000"/>
                <w:sz w:val="22"/>
              </w:rPr>
              <w:t>CDBG: $</w:t>
            </w:r>
          </w:p>
        </w:tc>
        <w:tc>
          <w:tcPr>
            <w:tcW w:w="0" w:type="auto"/>
            <w:vAlign w:val="center"/>
          </w:tcPr>
          <w:p w:rsidR="008575FD" w:rsidRDefault="00F14AC0">
            <w:pPr>
              <w:spacing w:beforeAutospacing="1" w:afterAutospacing="1"/>
            </w:pPr>
            <w:r>
              <w:rPr>
                <w:color w:val="000000"/>
                <w:sz w:val="22"/>
              </w:rPr>
              <w:t>Homeless Person Overnight Shelter</w:t>
            </w:r>
          </w:p>
        </w:tc>
        <w:tc>
          <w:tcPr>
            <w:tcW w:w="0" w:type="auto"/>
            <w:vAlign w:val="center"/>
          </w:tcPr>
          <w:p w:rsidR="008575FD" w:rsidRDefault="00F14AC0">
            <w:pPr>
              <w:spacing w:beforeAutospacing="1" w:afterAutospacing="1"/>
            </w:pPr>
            <w:r>
              <w:rPr>
                <w:color w:val="000000"/>
                <w:sz w:val="22"/>
              </w:rPr>
              <w:t>Persons Assisted</w:t>
            </w:r>
          </w:p>
        </w:tc>
        <w:tc>
          <w:tcPr>
            <w:tcW w:w="0" w:type="auto"/>
            <w:vAlign w:val="center"/>
          </w:tcPr>
          <w:p w:rsidR="008575FD" w:rsidRDefault="00F14AC0">
            <w:pPr>
              <w:spacing w:beforeAutospacing="1" w:afterAutospacing="1"/>
            </w:pPr>
            <w:r>
              <w:rPr>
                <w:color w:val="000000"/>
                <w:sz w:val="22"/>
              </w:rPr>
              <w:t>200</w:t>
            </w:r>
          </w:p>
        </w:tc>
        <w:tc>
          <w:tcPr>
            <w:tcW w:w="0" w:type="auto"/>
            <w:vAlign w:val="center"/>
          </w:tcPr>
          <w:p w:rsidR="008575FD" w:rsidRDefault="00F14AC0">
            <w:pPr>
              <w:spacing w:beforeAutospacing="1" w:afterAutospacing="1"/>
            </w:pPr>
            <w:r>
              <w:rPr>
                <w:color w:val="000000"/>
                <w:sz w:val="22"/>
              </w:rPr>
              <w:t>356</w:t>
            </w:r>
          </w:p>
        </w:tc>
        <w:tc>
          <w:tcPr>
            <w:tcW w:w="0" w:type="auto"/>
            <w:vAlign w:val="center"/>
          </w:tcPr>
          <w:p w:rsidR="008575FD" w:rsidRDefault="00F14AC0">
            <w:pPr>
              <w:spacing w:beforeAutospacing="1" w:afterAutospacing="1"/>
            </w:pPr>
            <w:r>
              <w:rPr>
                <w:color w:val="000000"/>
                <w:sz w:val="22"/>
              </w:rPr>
              <w:t xml:space="preserve">       178.00%</w:t>
            </w:r>
          </w:p>
        </w:tc>
        <w:tc>
          <w:tcPr>
            <w:tcW w:w="0" w:type="auto"/>
            <w:vAlign w:val="center"/>
          </w:tcPr>
          <w:p w:rsidR="008575FD" w:rsidRDefault="00F14AC0">
            <w:pPr>
              <w:spacing w:beforeAutospacing="1" w:afterAutospacing="1"/>
            </w:pPr>
            <w:r>
              <w:rPr>
                <w:color w:val="000000"/>
                <w:sz w:val="22"/>
              </w:rPr>
              <w:t>150</w:t>
            </w:r>
          </w:p>
        </w:tc>
        <w:tc>
          <w:tcPr>
            <w:tcW w:w="0" w:type="auto"/>
            <w:vAlign w:val="center"/>
          </w:tcPr>
          <w:p w:rsidR="008575FD" w:rsidRDefault="00F14AC0">
            <w:pPr>
              <w:spacing w:beforeAutospacing="1" w:afterAutospacing="1"/>
            </w:pPr>
            <w:r>
              <w:rPr>
                <w:color w:val="000000"/>
                <w:sz w:val="22"/>
              </w:rPr>
              <w:t>356</w:t>
            </w:r>
          </w:p>
        </w:tc>
        <w:tc>
          <w:tcPr>
            <w:tcW w:w="0" w:type="auto"/>
            <w:vAlign w:val="center"/>
          </w:tcPr>
          <w:p w:rsidR="008575FD" w:rsidRDefault="00F14AC0">
            <w:pPr>
              <w:spacing w:beforeAutospacing="1" w:afterAutospacing="1"/>
            </w:pPr>
            <w:r>
              <w:rPr>
                <w:color w:val="000000"/>
                <w:sz w:val="22"/>
              </w:rPr>
              <w:t xml:space="preserve">       237.33%</w:t>
            </w:r>
          </w:p>
        </w:tc>
      </w:tr>
      <w:tr w:rsidR="008575FD">
        <w:trPr>
          <w:cantSplit/>
        </w:trPr>
        <w:tc>
          <w:tcPr>
            <w:tcW w:w="0" w:type="auto"/>
            <w:vAlign w:val="center"/>
          </w:tcPr>
          <w:p w:rsidR="008575FD" w:rsidRDefault="00F14AC0">
            <w:pPr>
              <w:spacing w:beforeAutospacing="1" w:afterAutospacing="1"/>
            </w:pPr>
            <w:r>
              <w:rPr>
                <w:color w:val="000000"/>
                <w:sz w:val="22"/>
              </w:rPr>
              <w:t>Address the Needs of Homeless &amp; At-Risk Families</w:t>
            </w:r>
          </w:p>
        </w:tc>
        <w:tc>
          <w:tcPr>
            <w:tcW w:w="0" w:type="auto"/>
            <w:vAlign w:val="center"/>
          </w:tcPr>
          <w:p w:rsidR="008575FD" w:rsidRDefault="00F14AC0">
            <w:pPr>
              <w:spacing w:beforeAutospacing="1" w:afterAutospacing="1"/>
            </w:pPr>
            <w:r>
              <w:rPr>
                <w:color w:val="000000"/>
                <w:sz w:val="22"/>
              </w:rPr>
              <w:t>Homeless</w:t>
            </w:r>
          </w:p>
        </w:tc>
        <w:tc>
          <w:tcPr>
            <w:tcW w:w="0" w:type="auto"/>
            <w:vAlign w:val="center"/>
          </w:tcPr>
          <w:p w:rsidR="008575FD" w:rsidRDefault="00F14AC0">
            <w:pPr>
              <w:spacing w:beforeAutospacing="1" w:afterAutospacing="1"/>
            </w:pPr>
            <w:r>
              <w:rPr>
                <w:color w:val="000000"/>
                <w:sz w:val="22"/>
              </w:rPr>
              <w:t>CDBG: $</w:t>
            </w:r>
          </w:p>
        </w:tc>
        <w:tc>
          <w:tcPr>
            <w:tcW w:w="0" w:type="auto"/>
            <w:vAlign w:val="center"/>
          </w:tcPr>
          <w:p w:rsidR="008575FD" w:rsidRDefault="00F14AC0">
            <w:pPr>
              <w:spacing w:beforeAutospacing="1" w:afterAutospacing="1"/>
            </w:pPr>
            <w:r>
              <w:rPr>
                <w:color w:val="000000"/>
                <w:sz w:val="22"/>
              </w:rPr>
              <w:t>Homelessness Prevention</w:t>
            </w:r>
          </w:p>
        </w:tc>
        <w:tc>
          <w:tcPr>
            <w:tcW w:w="0" w:type="auto"/>
            <w:vAlign w:val="center"/>
          </w:tcPr>
          <w:p w:rsidR="008575FD" w:rsidRDefault="00F14AC0">
            <w:pPr>
              <w:spacing w:beforeAutospacing="1" w:afterAutospacing="1"/>
            </w:pPr>
            <w:r>
              <w:rPr>
                <w:color w:val="000000"/>
                <w:sz w:val="22"/>
              </w:rPr>
              <w:t>Persons Assisted</w:t>
            </w:r>
          </w:p>
        </w:tc>
        <w:tc>
          <w:tcPr>
            <w:tcW w:w="0" w:type="auto"/>
            <w:vAlign w:val="center"/>
          </w:tcPr>
          <w:p w:rsidR="008575FD" w:rsidRDefault="00F14AC0">
            <w:pPr>
              <w:spacing w:beforeAutospacing="1" w:afterAutospacing="1"/>
            </w:pPr>
            <w:r>
              <w:rPr>
                <w:color w:val="000000"/>
                <w:sz w:val="22"/>
              </w:rPr>
              <w:t>20</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0.00%</w:t>
            </w:r>
          </w:p>
        </w:tc>
        <w:tc>
          <w:tcPr>
            <w:tcW w:w="0" w:type="auto"/>
            <w:vAlign w:val="center"/>
          </w:tcPr>
          <w:p w:rsidR="008575FD" w:rsidRDefault="00F14AC0">
            <w:pPr>
              <w:spacing w:beforeAutospacing="1" w:afterAutospacing="1"/>
            </w:pPr>
            <w:r>
              <w:rPr>
                <w:color w:val="000000"/>
                <w:sz w:val="22"/>
              </w:rPr>
              <w:t xml:space="preserve"> </w:t>
            </w:r>
          </w:p>
        </w:tc>
        <w:tc>
          <w:tcPr>
            <w:tcW w:w="0" w:type="auto"/>
            <w:vAlign w:val="center"/>
          </w:tcPr>
          <w:p w:rsidR="008575FD" w:rsidRDefault="00F14AC0">
            <w:pPr>
              <w:spacing w:beforeAutospacing="1" w:afterAutospacing="1"/>
            </w:pPr>
            <w:r>
              <w:rPr>
                <w:color w:val="000000"/>
                <w:sz w:val="22"/>
              </w:rPr>
              <w:t xml:space="preserve"> </w:t>
            </w:r>
          </w:p>
        </w:tc>
        <w:tc>
          <w:tcPr>
            <w:tcW w:w="0" w:type="auto"/>
            <w:vAlign w:val="center"/>
          </w:tcPr>
          <w:p w:rsidR="008575FD" w:rsidRDefault="00F14AC0">
            <w:pPr>
              <w:spacing w:beforeAutospacing="1" w:afterAutospacing="1"/>
            </w:pPr>
            <w:r>
              <w:rPr>
                <w:color w:val="000000"/>
                <w:sz w:val="22"/>
              </w:rPr>
              <w:t xml:space="preserve"> </w:t>
            </w:r>
          </w:p>
        </w:tc>
      </w:tr>
      <w:tr w:rsidR="008575FD">
        <w:trPr>
          <w:cantSplit/>
        </w:trPr>
        <w:tc>
          <w:tcPr>
            <w:tcW w:w="0" w:type="auto"/>
            <w:vAlign w:val="center"/>
          </w:tcPr>
          <w:p w:rsidR="008575FD" w:rsidRDefault="00F14AC0">
            <w:pPr>
              <w:spacing w:beforeAutospacing="1" w:afterAutospacing="1"/>
            </w:pPr>
            <w:r>
              <w:rPr>
                <w:color w:val="000000"/>
                <w:sz w:val="22"/>
              </w:rPr>
              <w:t>Aid the Prevention of Slums and Blight</w:t>
            </w:r>
          </w:p>
        </w:tc>
        <w:tc>
          <w:tcPr>
            <w:tcW w:w="0" w:type="auto"/>
            <w:vAlign w:val="center"/>
          </w:tcPr>
          <w:p w:rsidR="008575FD" w:rsidRDefault="00F14AC0">
            <w:pPr>
              <w:spacing w:beforeAutospacing="1" w:afterAutospacing="1"/>
            </w:pPr>
            <w:r>
              <w:rPr>
                <w:color w:val="000000"/>
                <w:sz w:val="22"/>
              </w:rPr>
              <w:t>Non-Housing Community Development</w:t>
            </w:r>
          </w:p>
        </w:tc>
        <w:tc>
          <w:tcPr>
            <w:tcW w:w="0" w:type="auto"/>
            <w:vAlign w:val="center"/>
          </w:tcPr>
          <w:p w:rsidR="008575FD" w:rsidRDefault="00F14AC0">
            <w:pPr>
              <w:spacing w:beforeAutospacing="1" w:afterAutospacing="1"/>
            </w:pPr>
            <w:r>
              <w:rPr>
                <w:color w:val="000000"/>
                <w:sz w:val="22"/>
              </w:rPr>
              <w:t>CDBG: $</w:t>
            </w:r>
          </w:p>
        </w:tc>
        <w:tc>
          <w:tcPr>
            <w:tcW w:w="0" w:type="auto"/>
            <w:vAlign w:val="center"/>
          </w:tcPr>
          <w:p w:rsidR="008575FD" w:rsidRDefault="00F14AC0">
            <w:pPr>
              <w:spacing w:beforeAutospacing="1" w:afterAutospacing="1"/>
            </w:pPr>
            <w:r>
              <w:rPr>
                <w:color w:val="000000"/>
                <w:sz w:val="22"/>
              </w:rPr>
              <w:t>Housing Code Enforcement/Foreclosed Property Care</w:t>
            </w:r>
          </w:p>
        </w:tc>
        <w:tc>
          <w:tcPr>
            <w:tcW w:w="0" w:type="auto"/>
            <w:vAlign w:val="center"/>
          </w:tcPr>
          <w:p w:rsidR="008575FD" w:rsidRDefault="00F14AC0">
            <w:pPr>
              <w:spacing w:beforeAutospacing="1" w:afterAutospacing="1"/>
            </w:pPr>
            <w:r>
              <w:rPr>
                <w:color w:val="000000"/>
                <w:sz w:val="22"/>
              </w:rPr>
              <w:t>Household Housing Unit</w:t>
            </w:r>
          </w:p>
        </w:tc>
        <w:tc>
          <w:tcPr>
            <w:tcW w:w="0" w:type="auto"/>
            <w:vAlign w:val="center"/>
          </w:tcPr>
          <w:p w:rsidR="008575FD" w:rsidRDefault="00F14AC0">
            <w:pPr>
              <w:spacing w:beforeAutospacing="1" w:afterAutospacing="1"/>
            </w:pPr>
            <w:r>
              <w:rPr>
                <w:color w:val="000000"/>
                <w:sz w:val="22"/>
              </w:rPr>
              <w:t>100</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0.00%</w:t>
            </w:r>
          </w:p>
        </w:tc>
        <w:tc>
          <w:tcPr>
            <w:tcW w:w="0" w:type="auto"/>
            <w:vAlign w:val="center"/>
          </w:tcPr>
          <w:p w:rsidR="008575FD" w:rsidRDefault="00F14AC0">
            <w:pPr>
              <w:spacing w:beforeAutospacing="1" w:afterAutospacing="1"/>
            </w:pPr>
            <w:r>
              <w:rPr>
                <w:color w:val="000000"/>
                <w:sz w:val="22"/>
              </w:rPr>
              <w:t>50</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0.00%</w:t>
            </w:r>
          </w:p>
        </w:tc>
      </w:tr>
      <w:tr w:rsidR="008575FD">
        <w:trPr>
          <w:cantSplit/>
        </w:trPr>
        <w:tc>
          <w:tcPr>
            <w:tcW w:w="0" w:type="auto"/>
            <w:vAlign w:val="center"/>
          </w:tcPr>
          <w:p w:rsidR="008575FD" w:rsidRDefault="00F14AC0">
            <w:pPr>
              <w:spacing w:beforeAutospacing="1" w:afterAutospacing="1"/>
            </w:pPr>
            <w:r>
              <w:rPr>
                <w:color w:val="000000"/>
                <w:sz w:val="22"/>
              </w:rPr>
              <w:t>Expand Planning, Grant Management and Capacity</w:t>
            </w:r>
          </w:p>
        </w:tc>
        <w:tc>
          <w:tcPr>
            <w:tcW w:w="0" w:type="auto"/>
            <w:vAlign w:val="center"/>
          </w:tcPr>
          <w:p w:rsidR="008575FD" w:rsidRDefault="00F14AC0">
            <w:pPr>
              <w:spacing w:beforeAutospacing="1" w:afterAutospacing="1"/>
            </w:pPr>
            <w:r>
              <w:rPr>
                <w:color w:val="000000"/>
                <w:sz w:val="22"/>
              </w:rPr>
              <w:t>Grant Administion</w:t>
            </w:r>
          </w:p>
        </w:tc>
        <w:tc>
          <w:tcPr>
            <w:tcW w:w="0" w:type="auto"/>
            <w:vAlign w:val="center"/>
          </w:tcPr>
          <w:p w:rsidR="008575FD" w:rsidRDefault="00F14AC0">
            <w:pPr>
              <w:spacing w:beforeAutospacing="1" w:afterAutospacing="1"/>
            </w:pPr>
            <w:r>
              <w:rPr>
                <w:color w:val="000000"/>
                <w:sz w:val="22"/>
              </w:rPr>
              <w:t>CDBG: $</w:t>
            </w:r>
          </w:p>
        </w:tc>
        <w:tc>
          <w:tcPr>
            <w:tcW w:w="0" w:type="auto"/>
            <w:vAlign w:val="center"/>
          </w:tcPr>
          <w:p w:rsidR="008575FD" w:rsidRDefault="00F14AC0">
            <w:pPr>
              <w:spacing w:beforeAutospacing="1" w:afterAutospacing="1"/>
            </w:pPr>
            <w:r>
              <w:rPr>
                <w:color w:val="000000"/>
                <w:sz w:val="22"/>
              </w:rPr>
              <w:t>Other</w:t>
            </w:r>
          </w:p>
        </w:tc>
        <w:tc>
          <w:tcPr>
            <w:tcW w:w="0" w:type="auto"/>
            <w:vAlign w:val="center"/>
          </w:tcPr>
          <w:p w:rsidR="008575FD" w:rsidRDefault="00F14AC0">
            <w:pPr>
              <w:spacing w:beforeAutospacing="1" w:afterAutospacing="1"/>
            </w:pPr>
            <w:r>
              <w:rPr>
                <w:color w:val="000000"/>
                <w:sz w:val="22"/>
              </w:rPr>
              <w:t>Other</w:t>
            </w:r>
          </w:p>
        </w:tc>
        <w:tc>
          <w:tcPr>
            <w:tcW w:w="0" w:type="auto"/>
            <w:vAlign w:val="center"/>
          </w:tcPr>
          <w:p w:rsidR="008575FD" w:rsidRDefault="00F14AC0">
            <w:pPr>
              <w:spacing w:beforeAutospacing="1" w:afterAutospacing="1"/>
            </w:pPr>
            <w:r>
              <w:rPr>
                <w:color w:val="000000"/>
                <w:sz w:val="22"/>
              </w:rPr>
              <w:t>1</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0.00%</w:t>
            </w:r>
          </w:p>
        </w:tc>
        <w:tc>
          <w:tcPr>
            <w:tcW w:w="0" w:type="auto"/>
            <w:vAlign w:val="center"/>
          </w:tcPr>
          <w:p w:rsidR="008575FD" w:rsidRDefault="00F14AC0">
            <w:pPr>
              <w:spacing w:beforeAutospacing="1" w:afterAutospacing="1"/>
            </w:pPr>
            <w:r>
              <w:rPr>
                <w:color w:val="000000"/>
                <w:sz w:val="22"/>
              </w:rPr>
              <w:t>1</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0.00%</w:t>
            </w:r>
          </w:p>
        </w:tc>
      </w:tr>
      <w:tr w:rsidR="008575FD">
        <w:trPr>
          <w:cantSplit/>
        </w:trPr>
        <w:tc>
          <w:tcPr>
            <w:tcW w:w="0" w:type="auto"/>
            <w:vAlign w:val="center"/>
          </w:tcPr>
          <w:p w:rsidR="008575FD" w:rsidRDefault="00F14AC0">
            <w:pPr>
              <w:spacing w:beforeAutospacing="1" w:afterAutospacing="1"/>
            </w:pPr>
            <w:r>
              <w:rPr>
                <w:color w:val="000000"/>
                <w:sz w:val="22"/>
              </w:rPr>
              <w:t>Foster Economic Development</w:t>
            </w:r>
          </w:p>
        </w:tc>
        <w:tc>
          <w:tcPr>
            <w:tcW w:w="0" w:type="auto"/>
            <w:vAlign w:val="center"/>
          </w:tcPr>
          <w:p w:rsidR="008575FD" w:rsidRDefault="00F14AC0">
            <w:pPr>
              <w:spacing w:beforeAutospacing="1" w:afterAutospacing="1"/>
            </w:pPr>
            <w:r>
              <w:rPr>
                <w:color w:val="000000"/>
                <w:sz w:val="22"/>
              </w:rPr>
              <w:t>Non-Housing Community Development</w:t>
            </w:r>
          </w:p>
        </w:tc>
        <w:tc>
          <w:tcPr>
            <w:tcW w:w="0" w:type="auto"/>
            <w:vAlign w:val="center"/>
          </w:tcPr>
          <w:p w:rsidR="008575FD" w:rsidRDefault="00F14AC0">
            <w:pPr>
              <w:spacing w:beforeAutospacing="1" w:afterAutospacing="1"/>
            </w:pPr>
            <w:r>
              <w:rPr>
                <w:color w:val="000000"/>
                <w:sz w:val="22"/>
              </w:rPr>
              <w:t>CDBG: $</w:t>
            </w:r>
          </w:p>
        </w:tc>
        <w:tc>
          <w:tcPr>
            <w:tcW w:w="0" w:type="auto"/>
            <w:vAlign w:val="center"/>
          </w:tcPr>
          <w:p w:rsidR="008575FD" w:rsidRDefault="00F14AC0">
            <w:pPr>
              <w:spacing w:beforeAutospacing="1" w:afterAutospacing="1"/>
            </w:pPr>
            <w:r>
              <w:rPr>
                <w:color w:val="000000"/>
                <w:sz w:val="22"/>
              </w:rPr>
              <w:t>Public service activities other than Low/Moderate Income Housing Benefit</w:t>
            </w:r>
          </w:p>
        </w:tc>
        <w:tc>
          <w:tcPr>
            <w:tcW w:w="0" w:type="auto"/>
            <w:vAlign w:val="center"/>
          </w:tcPr>
          <w:p w:rsidR="008575FD" w:rsidRDefault="00F14AC0">
            <w:pPr>
              <w:spacing w:beforeAutospacing="1" w:afterAutospacing="1"/>
            </w:pPr>
            <w:r>
              <w:rPr>
                <w:color w:val="000000"/>
                <w:sz w:val="22"/>
              </w:rPr>
              <w:t>Persons Assisted</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w:t>
            </w:r>
          </w:p>
        </w:tc>
        <w:tc>
          <w:tcPr>
            <w:tcW w:w="0" w:type="auto"/>
            <w:vAlign w:val="center"/>
          </w:tcPr>
          <w:p w:rsidR="008575FD" w:rsidRDefault="00F14AC0">
            <w:pPr>
              <w:spacing w:beforeAutospacing="1" w:afterAutospacing="1"/>
            </w:pPr>
            <w:r>
              <w:rPr>
                <w:color w:val="000000"/>
                <w:sz w:val="22"/>
              </w:rPr>
              <w:t>5</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0.00%</w:t>
            </w:r>
          </w:p>
        </w:tc>
      </w:tr>
      <w:tr w:rsidR="008575FD">
        <w:trPr>
          <w:cantSplit/>
        </w:trPr>
        <w:tc>
          <w:tcPr>
            <w:tcW w:w="0" w:type="auto"/>
            <w:vAlign w:val="center"/>
          </w:tcPr>
          <w:p w:rsidR="008575FD" w:rsidRDefault="00F14AC0">
            <w:pPr>
              <w:spacing w:beforeAutospacing="1" w:afterAutospacing="1"/>
            </w:pPr>
            <w:r>
              <w:rPr>
                <w:color w:val="000000"/>
                <w:sz w:val="22"/>
              </w:rPr>
              <w:t>Foster Economic Development</w:t>
            </w:r>
          </w:p>
        </w:tc>
        <w:tc>
          <w:tcPr>
            <w:tcW w:w="0" w:type="auto"/>
            <w:vAlign w:val="center"/>
          </w:tcPr>
          <w:p w:rsidR="008575FD" w:rsidRDefault="00F14AC0">
            <w:pPr>
              <w:spacing w:beforeAutospacing="1" w:afterAutospacing="1"/>
            </w:pPr>
            <w:r>
              <w:rPr>
                <w:color w:val="000000"/>
                <w:sz w:val="22"/>
              </w:rPr>
              <w:t>Non-Housing Community Development</w:t>
            </w:r>
          </w:p>
        </w:tc>
        <w:tc>
          <w:tcPr>
            <w:tcW w:w="0" w:type="auto"/>
            <w:vAlign w:val="center"/>
          </w:tcPr>
          <w:p w:rsidR="008575FD" w:rsidRDefault="00F14AC0">
            <w:pPr>
              <w:spacing w:beforeAutospacing="1" w:afterAutospacing="1"/>
            </w:pPr>
            <w:r>
              <w:rPr>
                <w:color w:val="000000"/>
                <w:sz w:val="22"/>
              </w:rPr>
              <w:t>CDBG: $</w:t>
            </w:r>
          </w:p>
        </w:tc>
        <w:tc>
          <w:tcPr>
            <w:tcW w:w="0" w:type="auto"/>
            <w:vAlign w:val="center"/>
          </w:tcPr>
          <w:p w:rsidR="008575FD" w:rsidRDefault="00F14AC0">
            <w:pPr>
              <w:spacing w:beforeAutospacing="1" w:afterAutospacing="1"/>
            </w:pPr>
            <w:r>
              <w:rPr>
                <w:color w:val="000000"/>
                <w:sz w:val="22"/>
              </w:rPr>
              <w:t>Housing Code Enforcement/Foreclosed Property Care</w:t>
            </w:r>
          </w:p>
        </w:tc>
        <w:tc>
          <w:tcPr>
            <w:tcW w:w="0" w:type="auto"/>
            <w:vAlign w:val="center"/>
          </w:tcPr>
          <w:p w:rsidR="008575FD" w:rsidRDefault="00F14AC0">
            <w:pPr>
              <w:spacing w:beforeAutospacing="1" w:afterAutospacing="1"/>
            </w:pPr>
            <w:r>
              <w:rPr>
                <w:color w:val="000000"/>
                <w:sz w:val="22"/>
              </w:rPr>
              <w:t>Household Housing Unit</w:t>
            </w:r>
          </w:p>
        </w:tc>
        <w:tc>
          <w:tcPr>
            <w:tcW w:w="0" w:type="auto"/>
            <w:vAlign w:val="center"/>
          </w:tcPr>
          <w:p w:rsidR="008575FD" w:rsidRDefault="00F14AC0">
            <w:pPr>
              <w:spacing w:beforeAutospacing="1" w:afterAutospacing="1"/>
            </w:pPr>
            <w:r>
              <w:rPr>
                <w:color w:val="000000"/>
                <w:sz w:val="22"/>
              </w:rPr>
              <w:t>150</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0.00%</w:t>
            </w:r>
          </w:p>
        </w:tc>
        <w:tc>
          <w:tcPr>
            <w:tcW w:w="0" w:type="auto"/>
            <w:vAlign w:val="center"/>
          </w:tcPr>
          <w:p w:rsidR="008575FD" w:rsidRDefault="00F14AC0">
            <w:pPr>
              <w:spacing w:beforeAutospacing="1" w:afterAutospacing="1"/>
            </w:pPr>
            <w:r>
              <w:rPr>
                <w:color w:val="000000"/>
                <w:sz w:val="22"/>
              </w:rPr>
              <w:t xml:space="preserve"> </w:t>
            </w:r>
          </w:p>
        </w:tc>
        <w:tc>
          <w:tcPr>
            <w:tcW w:w="0" w:type="auto"/>
            <w:vAlign w:val="center"/>
          </w:tcPr>
          <w:p w:rsidR="008575FD" w:rsidRDefault="00F14AC0">
            <w:pPr>
              <w:spacing w:beforeAutospacing="1" w:afterAutospacing="1"/>
            </w:pPr>
            <w:r>
              <w:rPr>
                <w:color w:val="000000"/>
                <w:sz w:val="22"/>
              </w:rPr>
              <w:t xml:space="preserve"> </w:t>
            </w:r>
          </w:p>
        </w:tc>
        <w:tc>
          <w:tcPr>
            <w:tcW w:w="0" w:type="auto"/>
            <w:vAlign w:val="center"/>
          </w:tcPr>
          <w:p w:rsidR="008575FD" w:rsidRDefault="00F14AC0">
            <w:pPr>
              <w:spacing w:beforeAutospacing="1" w:afterAutospacing="1"/>
            </w:pPr>
            <w:r>
              <w:rPr>
                <w:color w:val="000000"/>
                <w:sz w:val="22"/>
              </w:rPr>
              <w:t xml:space="preserve"> </w:t>
            </w:r>
          </w:p>
        </w:tc>
      </w:tr>
      <w:tr w:rsidR="008575FD">
        <w:trPr>
          <w:cantSplit/>
        </w:trPr>
        <w:tc>
          <w:tcPr>
            <w:tcW w:w="0" w:type="auto"/>
            <w:vAlign w:val="center"/>
          </w:tcPr>
          <w:p w:rsidR="008575FD" w:rsidRDefault="00F14AC0">
            <w:pPr>
              <w:spacing w:beforeAutospacing="1" w:afterAutospacing="1"/>
            </w:pPr>
            <w:r>
              <w:rPr>
                <w:color w:val="000000"/>
                <w:sz w:val="22"/>
              </w:rPr>
              <w:t>Improve Public Facilities and Infrastructure</w:t>
            </w:r>
          </w:p>
        </w:tc>
        <w:tc>
          <w:tcPr>
            <w:tcW w:w="0" w:type="auto"/>
            <w:vAlign w:val="center"/>
          </w:tcPr>
          <w:p w:rsidR="008575FD" w:rsidRDefault="00F14AC0">
            <w:pPr>
              <w:spacing w:beforeAutospacing="1" w:afterAutospacing="1"/>
            </w:pPr>
            <w:r>
              <w:rPr>
                <w:color w:val="000000"/>
                <w:sz w:val="22"/>
              </w:rPr>
              <w:t>Non-Housing Community De</w:t>
            </w:r>
            <w:r>
              <w:rPr>
                <w:color w:val="000000"/>
                <w:sz w:val="22"/>
              </w:rPr>
              <w:t>velopment</w:t>
            </w:r>
          </w:p>
        </w:tc>
        <w:tc>
          <w:tcPr>
            <w:tcW w:w="0" w:type="auto"/>
            <w:vAlign w:val="center"/>
          </w:tcPr>
          <w:p w:rsidR="008575FD" w:rsidRDefault="00F14AC0">
            <w:pPr>
              <w:spacing w:beforeAutospacing="1" w:afterAutospacing="1"/>
            </w:pPr>
            <w:r>
              <w:rPr>
                <w:color w:val="000000"/>
                <w:sz w:val="22"/>
              </w:rPr>
              <w:t>CDBG: $</w:t>
            </w:r>
          </w:p>
        </w:tc>
        <w:tc>
          <w:tcPr>
            <w:tcW w:w="0" w:type="auto"/>
            <w:vAlign w:val="center"/>
          </w:tcPr>
          <w:p w:rsidR="008575FD" w:rsidRDefault="00F14AC0">
            <w:pPr>
              <w:spacing w:beforeAutospacing="1" w:afterAutospacing="1"/>
            </w:pPr>
            <w:r>
              <w:rPr>
                <w:color w:val="000000"/>
                <w:sz w:val="22"/>
              </w:rPr>
              <w:t>Public Facility or Infrastructure Activities other than Low/Moderate Income Housing Benefit</w:t>
            </w:r>
          </w:p>
        </w:tc>
        <w:tc>
          <w:tcPr>
            <w:tcW w:w="0" w:type="auto"/>
            <w:vAlign w:val="center"/>
          </w:tcPr>
          <w:p w:rsidR="008575FD" w:rsidRDefault="00F14AC0">
            <w:pPr>
              <w:spacing w:beforeAutospacing="1" w:afterAutospacing="1"/>
            </w:pPr>
            <w:r>
              <w:rPr>
                <w:color w:val="000000"/>
                <w:sz w:val="22"/>
              </w:rPr>
              <w:t>Persons Assisted</w:t>
            </w:r>
          </w:p>
        </w:tc>
        <w:tc>
          <w:tcPr>
            <w:tcW w:w="0" w:type="auto"/>
            <w:vAlign w:val="center"/>
          </w:tcPr>
          <w:p w:rsidR="008575FD" w:rsidRDefault="00F14AC0">
            <w:pPr>
              <w:spacing w:beforeAutospacing="1" w:afterAutospacing="1"/>
            </w:pPr>
            <w:r>
              <w:rPr>
                <w:color w:val="000000"/>
                <w:sz w:val="22"/>
              </w:rPr>
              <w:t>3000</w:t>
            </w:r>
          </w:p>
        </w:tc>
        <w:tc>
          <w:tcPr>
            <w:tcW w:w="0" w:type="auto"/>
            <w:vAlign w:val="center"/>
          </w:tcPr>
          <w:p w:rsidR="008575FD" w:rsidRDefault="00F14AC0">
            <w:pPr>
              <w:spacing w:beforeAutospacing="1" w:afterAutospacing="1"/>
            </w:pPr>
            <w:r>
              <w:rPr>
                <w:color w:val="000000"/>
                <w:sz w:val="22"/>
              </w:rPr>
              <w:t>1501</w:t>
            </w:r>
          </w:p>
        </w:tc>
        <w:tc>
          <w:tcPr>
            <w:tcW w:w="0" w:type="auto"/>
            <w:vAlign w:val="center"/>
          </w:tcPr>
          <w:p w:rsidR="008575FD" w:rsidRDefault="00F14AC0">
            <w:pPr>
              <w:spacing w:beforeAutospacing="1" w:afterAutospacing="1"/>
            </w:pPr>
            <w:r>
              <w:rPr>
                <w:color w:val="000000"/>
                <w:sz w:val="22"/>
              </w:rPr>
              <w:t xml:space="preserve">        50.03%</w:t>
            </w:r>
          </w:p>
        </w:tc>
        <w:tc>
          <w:tcPr>
            <w:tcW w:w="0" w:type="auto"/>
            <w:vAlign w:val="center"/>
          </w:tcPr>
          <w:p w:rsidR="008575FD" w:rsidRDefault="00F14AC0">
            <w:pPr>
              <w:spacing w:beforeAutospacing="1" w:afterAutospacing="1"/>
            </w:pPr>
            <w:r>
              <w:rPr>
                <w:color w:val="000000"/>
                <w:sz w:val="22"/>
              </w:rPr>
              <w:t>1500</w:t>
            </w:r>
          </w:p>
        </w:tc>
        <w:tc>
          <w:tcPr>
            <w:tcW w:w="0" w:type="auto"/>
            <w:vAlign w:val="center"/>
          </w:tcPr>
          <w:p w:rsidR="008575FD" w:rsidRDefault="00F14AC0">
            <w:pPr>
              <w:spacing w:beforeAutospacing="1" w:afterAutospacing="1"/>
            </w:pPr>
            <w:r>
              <w:rPr>
                <w:color w:val="000000"/>
                <w:sz w:val="22"/>
              </w:rPr>
              <w:t>1501</w:t>
            </w:r>
          </w:p>
        </w:tc>
        <w:tc>
          <w:tcPr>
            <w:tcW w:w="0" w:type="auto"/>
            <w:vAlign w:val="center"/>
          </w:tcPr>
          <w:p w:rsidR="008575FD" w:rsidRDefault="00F14AC0">
            <w:pPr>
              <w:spacing w:beforeAutospacing="1" w:afterAutospacing="1"/>
            </w:pPr>
            <w:r>
              <w:rPr>
                <w:color w:val="000000"/>
                <w:sz w:val="22"/>
              </w:rPr>
              <w:t xml:space="preserve">       100.07%</w:t>
            </w:r>
          </w:p>
        </w:tc>
      </w:tr>
      <w:tr w:rsidR="008575FD">
        <w:trPr>
          <w:cantSplit/>
        </w:trPr>
        <w:tc>
          <w:tcPr>
            <w:tcW w:w="0" w:type="auto"/>
            <w:vAlign w:val="center"/>
          </w:tcPr>
          <w:p w:rsidR="008575FD" w:rsidRDefault="00F14AC0">
            <w:pPr>
              <w:spacing w:beforeAutospacing="1" w:afterAutospacing="1"/>
            </w:pPr>
            <w:r>
              <w:rPr>
                <w:color w:val="000000"/>
                <w:sz w:val="22"/>
              </w:rPr>
              <w:lastRenderedPageBreak/>
              <w:t>Improve Public Facilities and Infrastructure</w:t>
            </w:r>
          </w:p>
        </w:tc>
        <w:tc>
          <w:tcPr>
            <w:tcW w:w="0" w:type="auto"/>
            <w:vAlign w:val="center"/>
          </w:tcPr>
          <w:p w:rsidR="008575FD" w:rsidRDefault="00F14AC0">
            <w:pPr>
              <w:spacing w:beforeAutospacing="1" w:afterAutospacing="1"/>
            </w:pPr>
            <w:r>
              <w:rPr>
                <w:color w:val="000000"/>
                <w:sz w:val="22"/>
              </w:rPr>
              <w:t>Non-Housing Community Development</w:t>
            </w:r>
          </w:p>
        </w:tc>
        <w:tc>
          <w:tcPr>
            <w:tcW w:w="0" w:type="auto"/>
            <w:vAlign w:val="center"/>
          </w:tcPr>
          <w:p w:rsidR="008575FD" w:rsidRDefault="00F14AC0">
            <w:pPr>
              <w:spacing w:beforeAutospacing="1" w:afterAutospacing="1"/>
            </w:pPr>
            <w:r>
              <w:rPr>
                <w:color w:val="000000"/>
                <w:sz w:val="22"/>
              </w:rPr>
              <w:t>CDBG: $</w:t>
            </w:r>
          </w:p>
        </w:tc>
        <w:tc>
          <w:tcPr>
            <w:tcW w:w="0" w:type="auto"/>
            <w:vAlign w:val="center"/>
          </w:tcPr>
          <w:p w:rsidR="008575FD" w:rsidRDefault="00F14AC0">
            <w:pPr>
              <w:spacing w:beforeAutospacing="1" w:afterAutospacing="1"/>
            </w:pPr>
            <w:r>
              <w:rPr>
                <w:color w:val="000000"/>
                <w:sz w:val="22"/>
              </w:rPr>
              <w:t>Homeowner Housing Rehabilitated</w:t>
            </w:r>
          </w:p>
        </w:tc>
        <w:tc>
          <w:tcPr>
            <w:tcW w:w="0" w:type="auto"/>
            <w:vAlign w:val="center"/>
          </w:tcPr>
          <w:p w:rsidR="008575FD" w:rsidRDefault="00F14AC0">
            <w:pPr>
              <w:spacing w:beforeAutospacing="1" w:afterAutospacing="1"/>
            </w:pPr>
            <w:r>
              <w:rPr>
                <w:color w:val="000000"/>
                <w:sz w:val="22"/>
              </w:rPr>
              <w:t>Household Housing Unit</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w:t>
            </w:r>
          </w:p>
        </w:tc>
      </w:tr>
      <w:tr w:rsidR="008575FD">
        <w:trPr>
          <w:cantSplit/>
        </w:trPr>
        <w:tc>
          <w:tcPr>
            <w:tcW w:w="0" w:type="auto"/>
            <w:vAlign w:val="center"/>
          </w:tcPr>
          <w:p w:rsidR="008575FD" w:rsidRDefault="00F14AC0">
            <w:pPr>
              <w:spacing w:beforeAutospacing="1" w:afterAutospacing="1"/>
            </w:pPr>
            <w:r>
              <w:rPr>
                <w:color w:val="000000"/>
                <w:sz w:val="22"/>
              </w:rPr>
              <w:t>Make Available Appropriate Housing</w:t>
            </w:r>
          </w:p>
        </w:tc>
        <w:tc>
          <w:tcPr>
            <w:tcW w:w="0" w:type="auto"/>
            <w:vAlign w:val="center"/>
          </w:tcPr>
          <w:p w:rsidR="008575FD" w:rsidRDefault="00F14AC0">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rsidR="008575FD" w:rsidRDefault="00F14AC0">
            <w:pPr>
              <w:spacing w:beforeAutospacing="1" w:afterAutospacing="1"/>
            </w:pPr>
            <w:r>
              <w:rPr>
                <w:color w:val="000000"/>
                <w:sz w:val="22"/>
              </w:rPr>
              <w:t>CDBG: $ / HOME: $</w:t>
            </w:r>
          </w:p>
        </w:tc>
        <w:tc>
          <w:tcPr>
            <w:tcW w:w="0" w:type="auto"/>
            <w:vAlign w:val="center"/>
          </w:tcPr>
          <w:p w:rsidR="008575FD" w:rsidRDefault="00F14AC0">
            <w:pPr>
              <w:spacing w:beforeAutospacing="1" w:afterAutospacing="1"/>
            </w:pPr>
            <w:r>
              <w:rPr>
                <w:color w:val="000000"/>
                <w:sz w:val="22"/>
              </w:rPr>
              <w:t>Homeowner Housing Rehabilitated</w:t>
            </w:r>
          </w:p>
        </w:tc>
        <w:tc>
          <w:tcPr>
            <w:tcW w:w="0" w:type="auto"/>
            <w:vAlign w:val="center"/>
          </w:tcPr>
          <w:p w:rsidR="008575FD" w:rsidRDefault="00F14AC0">
            <w:pPr>
              <w:spacing w:beforeAutospacing="1" w:afterAutospacing="1"/>
            </w:pPr>
            <w:r>
              <w:rPr>
                <w:color w:val="000000"/>
                <w:sz w:val="22"/>
              </w:rPr>
              <w:t>Household Housing Unit</w:t>
            </w:r>
          </w:p>
        </w:tc>
        <w:tc>
          <w:tcPr>
            <w:tcW w:w="0" w:type="auto"/>
            <w:vAlign w:val="center"/>
          </w:tcPr>
          <w:p w:rsidR="008575FD" w:rsidRDefault="00F14AC0">
            <w:pPr>
              <w:spacing w:beforeAutospacing="1" w:afterAutospacing="1"/>
            </w:pPr>
            <w:r>
              <w:rPr>
                <w:color w:val="000000"/>
                <w:sz w:val="22"/>
              </w:rPr>
              <w:t>85</w:t>
            </w:r>
          </w:p>
        </w:tc>
        <w:tc>
          <w:tcPr>
            <w:tcW w:w="0" w:type="auto"/>
            <w:vAlign w:val="center"/>
          </w:tcPr>
          <w:p w:rsidR="008575FD" w:rsidRDefault="00F14AC0">
            <w:pPr>
              <w:spacing w:beforeAutospacing="1" w:afterAutospacing="1"/>
            </w:pPr>
            <w:r>
              <w:rPr>
                <w:color w:val="000000"/>
                <w:sz w:val="22"/>
              </w:rPr>
              <w:t>79</w:t>
            </w:r>
          </w:p>
        </w:tc>
        <w:tc>
          <w:tcPr>
            <w:tcW w:w="0" w:type="auto"/>
            <w:vAlign w:val="center"/>
          </w:tcPr>
          <w:p w:rsidR="008575FD" w:rsidRDefault="00F14AC0">
            <w:pPr>
              <w:spacing w:beforeAutospacing="1" w:afterAutospacing="1"/>
            </w:pPr>
            <w:r>
              <w:rPr>
                <w:color w:val="000000"/>
                <w:sz w:val="22"/>
              </w:rPr>
              <w:t xml:space="preserve">        92.94%</w:t>
            </w:r>
          </w:p>
        </w:tc>
        <w:tc>
          <w:tcPr>
            <w:tcW w:w="0" w:type="auto"/>
            <w:vAlign w:val="center"/>
          </w:tcPr>
          <w:p w:rsidR="008575FD" w:rsidRDefault="00F14AC0">
            <w:pPr>
              <w:spacing w:beforeAutospacing="1" w:afterAutospacing="1"/>
            </w:pPr>
            <w:r>
              <w:rPr>
                <w:color w:val="000000"/>
                <w:sz w:val="22"/>
              </w:rPr>
              <w:t>60</w:t>
            </w:r>
          </w:p>
        </w:tc>
        <w:tc>
          <w:tcPr>
            <w:tcW w:w="0" w:type="auto"/>
            <w:vAlign w:val="center"/>
          </w:tcPr>
          <w:p w:rsidR="008575FD" w:rsidRDefault="00F14AC0">
            <w:pPr>
              <w:spacing w:beforeAutospacing="1" w:afterAutospacing="1"/>
            </w:pPr>
            <w:r>
              <w:rPr>
                <w:color w:val="000000"/>
                <w:sz w:val="22"/>
              </w:rPr>
              <w:t>79</w:t>
            </w:r>
          </w:p>
        </w:tc>
        <w:tc>
          <w:tcPr>
            <w:tcW w:w="0" w:type="auto"/>
            <w:vAlign w:val="center"/>
          </w:tcPr>
          <w:p w:rsidR="008575FD" w:rsidRDefault="00F14AC0">
            <w:pPr>
              <w:spacing w:beforeAutospacing="1" w:afterAutospacing="1"/>
            </w:pPr>
            <w:r>
              <w:rPr>
                <w:color w:val="000000"/>
                <w:sz w:val="22"/>
              </w:rPr>
              <w:t xml:space="preserve">       131.67%</w:t>
            </w:r>
          </w:p>
        </w:tc>
      </w:tr>
      <w:tr w:rsidR="008575FD">
        <w:trPr>
          <w:cantSplit/>
        </w:trPr>
        <w:tc>
          <w:tcPr>
            <w:tcW w:w="0" w:type="auto"/>
            <w:vAlign w:val="center"/>
          </w:tcPr>
          <w:p w:rsidR="008575FD" w:rsidRDefault="00F14AC0">
            <w:pPr>
              <w:spacing w:beforeAutospacing="1" w:afterAutospacing="1"/>
            </w:pPr>
            <w:r>
              <w:rPr>
                <w:color w:val="000000"/>
                <w:sz w:val="22"/>
              </w:rPr>
              <w:t>Make Available Appropriate Housing</w:t>
            </w:r>
          </w:p>
        </w:tc>
        <w:tc>
          <w:tcPr>
            <w:tcW w:w="0" w:type="auto"/>
            <w:vAlign w:val="center"/>
          </w:tcPr>
          <w:p w:rsidR="008575FD" w:rsidRDefault="00F14AC0">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rsidR="008575FD" w:rsidRDefault="00F14AC0">
            <w:pPr>
              <w:spacing w:beforeAutospacing="1" w:afterAutospacing="1"/>
            </w:pPr>
            <w:r>
              <w:rPr>
                <w:color w:val="000000"/>
                <w:sz w:val="22"/>
              </w:rPr>
              <w:t>CDBG: $ / HOME: $</w:t>
            </w:r>
          </w:p>
        </w:tc>
        <w:tc>
          <w:tcPr>
            <w:tcW w:w="0" w:type="auto"/>
            <w:vAlign w:val="center"/>
          </w:tcPr>
          <w:p w:rsidR="008575FD" w:rsidRDefault="00F14AC0">
            <w:pPr>
              <w:spacing w:beforeAutospacing="1" w:afterAutospacing="1"/>
            </w:pPr>
            <w:r>
              <w:rPr>
                <w:color w:val="000000"/>
                <w:sz w:val="22"/>
              </w:rPr>
              <w:t>Other</w:t>
            </w:r>
          </w:p>
        </w:tc>
        <w:tc>
          <w:tcPr>
            <w:tcW w:w="0" w:type="auto"/>
            <w:vAlign w:val="center"/>
          </w:tcPr>
          <w:p w:rsidR="008575FD" w:rsidRDefault="00F14AC0">
            <w:pPr>
              <w:spacing w:beforeAutospacing="1" w:afterAutospacing="1"/>
            </w:pPr>
            <w:r>
              <w:rPr>
                <w:color w:val="000000"/>
                <w:sz w:val="22"/>
              </w:rPr>
              <w:t>Other</w:t>
            </w:r>
          </w:p>
        </w:tc>
        <w:tc>
          <w:tcPr>
            <w:tcW w:w="0" w:type="auto"/>
            <w:vAlign w:val="center"/>
          </w:tcPr>
          <w:p w:rsidR="008575FD" w:rsidRDefault="00F14AC0">
            <w:pPr>
              <w:spacing w:beforeAutospacing="1" w:afterAutospacing="1"/>
            </w:pPr>
            <w:r>
              <w:rPr>
                <w:color w:val="000000"/>
                <w:sz w:val="22"/>
              </w:rPr>
              <w:t>1</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0.00%</w:t>
            </w:r>
          </w:p>
        </w:tc>
        <w:tc>
          <w:tcPr>
            <w:tcW w:w="0" w:type="auto"/>
            <w:vAlign w:val="center"/>
          </w:tcPr>
          <w:p w:rsidR="008575FD" w:rsidRDefault="00F14AC0">
            <w:pPr>
              <w:spacing w:beforeAutospacing="1" w:afterAutospacing="1"/>
            </w:pPr>
            <w:r>
              <w:rPr>
                <w:color w:val="000000"/>
                <w:sz w:val="22"/>
              </w:rPr>
              <w:t xml:space="preserve"> </w:t>
            </w:r>
          </w:p>
        </w:tc>
        <w:tc>
          <w:tcPr>
            <w:tcW w:w="0" w:type="auto"/>
            <w:vAlign w:val="center"/>
          </w:tcPr>
          <w:p w:rsidR="008575FD" w:rsidRDefault="00F14AC0">
            <w:pPr>
              <w:spacing w:beforeAutospacing="1" w:afterAutospacing="1"/>
            </w:pPr>
            <w:r>
              <w:rPr>
                <w:color w:val="000000"/>
                <w:sz w:val="22"/>
              </w:rPr>
              <w:t xml:space="preserve"> </w:t>
            </w:r>
          </w:p>
        </w:tc>
        <w:tc>
          <w:tcPr>
            <w:tcW w:w="0" w:type="auto"/>
            <w:vAlign w:val="center"/>
          </w:tcPr>
          <w:p w:rsidR="008575FD" w:rsidRDefault="00F14AC0">
            <w:pPr>
              <w:spacing w:beforeAutospacing="1" w:afterAutospacing="1"/>
            </w:pPr>
            <w:r>
              <w:rPr>
                <w:color w:val="000000"/>
                <w:sz w:val="22"/>
              </w:rPr>
              <w:t xml:space="preserve"> </w:t>
            </w:r>
          </w:p>
        </w:tc>
      </w:tr>
      <w:tr w:rsidR="008575FD">
        <w:trPr>
          <w:cantSplit/>
        </w:trPr>
        <w:tc>
          <w:tcPr>
            <w:tcW w:w="0" w:type="auto"/>
            <w:vAlign w:val="center"/>
          </w:tcPr>
          <w:p w:rsidR="008575FD" w:rsidRDefault="00F14AC0">
            <w:pPr>
              <w:spacing w:beforeAutospacing="1" w:afterAutospacing="1"/>
            </w:pPr>
            <w:r>
              <w:rPr>
                <w:color w:val="000000"/>
                <w:sz w:val="22"/>
              </w:rPr>
              <w:t>Provide and Expand Human Services</w:t>
            </w:r>
          </w:p>
        </w:tc>
        <w:tc>
          <w:tcPr>
            <w:tcW w:w="0" w:type="auto"/>
            <w:vAlign w:val="center"/>
          </w:tcPr>
          <w:p w:rsidR="008575FD" w:rsidRDefault="00F14AC0">
            <w:pPr>
              <w:spacing w:beforeAutospacing="1" w:afterAutospacing="1"/>
            </w:pPr>
            <w:r>
              <w:rPr>
                <w:color w:val="000000"/>
                <w:sz w:val="22"/>
              </w:rPr>
              <w:t>Homeless</w:t>
            </w:r>
            <w:r>
              <w:rPr>
                <w:color w:val="000000"/>
                <w:sz w:val="22"/>
              </w:rPr>
              <w:br/>
              <w:t>Non-Homeless Special Needs</w:t>
            </w:r>
            <w:r>
              <w:rPr>
                <w:color w:val="000000"/>
                <w:sz w:val="22"/>
              </w:rPr>
              <w:br/>
              <w:t>Non-Housing Community Development</w:t>
            </w:r>
          </w:p>
        </w:tc>
        <w:tc>
          <w:tcPr>
            <w:tcW w:w="0" w:type="auto"/>
            <w:vAlign w:val="center"/>
          </w:tcPr>
          <w:p w:rsidR="008575FD" w:rsidRDefault="00F14AC0">
            <w:pPr>
              <w:spacing w:beforeAutospacing="1" w:afterAutospacing="1"/>
            </w:pPr>
            <w:r>
              <w:rPr>
                <w:color w:val="000000"/>
                <w:sz w:val="22"/>
              </w:rPr>
              <w:t>CDBG: $</w:t>
            </w:r>
          </w:p>
        </w:tc>
        <w:tc>
          <w:tcPr>
            <w:tcW w:w="0" w:type="auto"/>
            <w:vAlign w:val="center"/>
          </w:tcPr>
          <w:p w:rsidR="008575FD" w:rsidRDefault="00F14AC0">
            <w:pPr>
              <w:spacing w:beforeAutospacing="1" w:afterAutospacing="1"/>
            </w:pPr>
            <w:r>
              <w:rPr>
                <w:color w:val="000000"/>
                <w:sz w:val="22"/>
              </w:rPr>
              <w:t>Public service activities other than Low/Moderate Income Housing Benefit</w:t>
            </w:r>
          </w:p>
        </w:tc>
        <w:tc>
          <w:tcPr>
            <w:tcW w:w="0" w:type="auto"/>
            <w:vAlign w:val="center"/>
          </w:tcPr>
          <w:p w:rsidR="008575FD" w:rsidRDefault="00F14AC0">
            <w:pPr>
              <w:spacing w:beforeAutospacing="1" w:afterAutospacing="1"/>
            </w:pPr>
            <w:r>
              <w:rPr>
                <w:color w:val="000000"/>
                <w:sz w:val="22"/>
              </w:rPr>
              <w:t>Persons Assisted</w:t>
            </w:r>
          </w:p>
        </w:tc>
        <w:tc>
          <w:tcPr>
            <w:tcW w:w="0" w:type="auto"/>
            <w:vAlign w:val="center"/>
          </w:tcPr>
          <w:p w:rsidR="008575FD" w:rsidRDefault="00F14AC0">
            <w:pPr>
              <w:spacing w:beforeAutospacing="1" w:afterAutospacing="1"/>
            </w:pPr>
            <w:r>
              <w:rPr>
                <w:color w:val="000000"/>
                <w:sz w:val="22"/>
              </w:rPr>
              <w:t>300</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0.00%</w:t>
            </w:r>
          </w:p>
        </w:tc>
        <w:tc>
          <w:tcPr>
            <w:tcW w:w="0" w:type="auto"/>
            <w:vAlign w:val="center"/>
          </w:tcPr>
          <w:p w:rsidR="008575FD" w:rsidRDefault="00F14AC0">
            <w:pPr>
              <w:spacing w:beforeAutospacing="1" w:afterAutospacing="1"/>
            </w:pPr>
            <w:r>
              <w:rPr>
                <w:color w:val="000000"/>
                <w:sz w:val="22"/>
              </w:rPr>
              <w:t>450</w:t>
            </w:r>
          </w:p>
        </w:tc>
        <w:tc>
          <w:tcPr>
            <w:tcW w:w="0" w:type="auto"/>
            <w:vAlign w:val="center"/>
          </w:tcPr>
          <w:p w:rsidR="008575FD" w:rsidRDefault="00F14AC0">
            <w:pPr>
              <w:spacing w:beforeAutospacing="1" w:afterAutospacing="1"/>
            </w:pPr>
            <w:r>
              <w:rPr>
                <w:color w:val="000000"/>
                <w:sz w:val="22"/>
              </w:rPr>
              <w:t>0</w:t>
            </w:r>
          </w:p>
        </w:tc>
        <w:tc>
          <w:tcPr>
            <w:tcW w:w="0" w:type="auto"/>
            <w:vAlign w:val="center"/>
          </w:tcPr>
          <w:p w:rsidR="008575FD" w:rsidRDefault="00F14AC0">
            <w:pPr>
              <w:spacing w:beforeAutospacing="1" w:afterAutospacing="1"/>
            </w:pPr>
            <w:r>
              <w:rPr>
                <w:color w:val="000000"/>
                <w:sz w:val="22"/>
              </w:rPr>
              <w:t xml:space="preserve">         0.00%</w:t>
            </w:r>
          </w:p>
        </w:tc>
      </w:tr>
    </w:tbl>
    <w:p w:rsidR="008575FD" w:rsidRDefault="00F14AC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rsidR="008575FD" w:rsidRDefault="008575FD"/>
    <w:p w:rsidR="008575FD" w:rsidRDefault="008575FD">
      <w:pPr>
        <w:spacing w:after="0" w:line="240" w:lineRule="auto"/>
      </w:pPr>
    </w:p>
    <w:p w:rsidR="007C36A7" w:rsidRDefault="007C36A7">
      <w:pPr>
        <w:keepNext/>
        <w:widowControl w:val="0"/>
        <w:rPr>
          <w:b/>
          <w:sz w:val="24"/>
          <w:szCs w:val="24"/>
        </w:rPr>
        <w:sectPr w:rsidR="007C36A7" w:rsidSect="007C36A7">
          <w:footerReference w:type="default" r:id="rId8"/>
          <w:pgSz w:w="15840" w:h="12240" w:orient="landscape"/>
          <w:pgMar w:top="1440" w:right="1440" w:bottom="1440" w:left="1440" w:header="720" w:footer="720" w:gutter="0"/>
          <w:cols w:space="720"/>
          <w:docGrid w:linePitch="360"/>
        </w:sectPr>
      </w:pPr>
    </w:p>
    <w:p w:rsidR="008575FD" w:rsidRDefault="00F14AC0">
      <w:pPr>
        <w:keepNext/>
        <w:widowControl w:val="0"/>
        <w:rPr>
          <w:b/>
          <w:sz w:val="24"/>
          <w:szCs w:val="24"/>
        </w:rPr>
      </w:pPr>
      <w:r>
        <w:rPr>
          <w:b/>
          <w:sz w:val="24"/>
          <w:szCs w:val="24"/>
        </w:rPr>
        <w:lastRenderedPageBreak/>
        <w:t>Assess how the jurisdic</w:t>
      </w:r>
      <w:r>
        <w:rPr>
          <w:b/>
          <w:sz w:val="24"/>
          <w:szCs w:val="24"/>
        </w:rPr>
        <w:t>tion’s use of funds, particularly CDBG, addresses the priorities and specific objectives identified in the plan, giving special attention to the highest priority activities identified.</w:t>
      </w:r>
    </w:p>
    <w:p w:rsidR="008575FD" w:rsidRDefault="00F14AC0" w:rsidP="007C36A7">
      <w:pPr>
        <w:keepNext/>
        <w:widowControl w:val="0"/>
        <w:spacing w:before="100" w:beforeAutospacing="1" w:after="100" w:afterAutospacing="1"/>
        <w:jc w:val="both"/>
      </w:pPr>
      <w:r>
        <w:t> Each year the City of Sterling Heights, as a HUD designated entitlemen</w:t>
      </w:r>
      <w:r>
        <w:t xml:space="preserve">t community, complies and publishes an annual report detailing the utilization of the City's Consolidated Plan grant funds and associated accomplishments.  </w:t>
      </w:r>
    </w:p>
    <w:p w:rsidR="008575FD" w:rsidRPr="007C36A7" w:rsidRDefault="00F14AC0" w:rsidP="007C36A7">
      <w:pPr>
        <w:keepNext/>
        <w:widowControl w:val="0"/>
        <w:spacing w:before="100" w:beforeAutospacing="1" w:after="100" w:afterAutospacing="1"/>
        <w:jc w:val="both"/>
      </w:pPr>
      <w:r>
        <w:t>Improve Public Facilities and Infrastructure- Community and stakeholder feedback indicate a need fo</w:t>
      </w:r>
      <w:r>
        <w:t>r public works and improvements throughout the City. The public demands that facilities and infrastructure be maintained and installed as appropriate to meet existing and increased needs. The City used funds to improve an existing City Senior Center, inclu</w:t>
      </w:r>
      <w:r>
        <w:t>ding replacement of flooring, and start the planning for expanding the parking lot. Make Available Appropriate Housing- The maintenance and preservation of housing for all residents but particularly affordable housing for LI owners and renters is a high pr</w:t>
      </w:r>
      <w:r>
        <w:t>iority of this Plan. Newly homeless, and at-risk, families require assistance to maintain their dignity and preserve what has become a tenuous grip in the economic mainstream. Families face economic uncertainty due to stagnant or declining incomes resultin</w:t>
      </w:r>
      <w:r>
        <w:t>g from un- or under-employment, plus losses of health and other benefits. These families, too, are at risk. The City provided funding to 1 family in the Home and Property Improvement Program, as well as funding to Seniors for Minor Home Repairs, and Home C</w:t>
      </w:r>
      <w:r>
        <w:t>hore services.Address the Needs of the Homeless and At-Risk Families- Homelessness increased in Macomb County. The January 2019 Point-in-Time survey conducted by the MACOMB HOMELESS COALITION counted 265 homeless persons in the County, including 229 person</w:t>
      </w:r>
      <w:r>
        <w:t xml:space="preserve"> in emergency shelters, 16 in transitional housing, and 20 unsheltered. Additionally 43children, were counted as homeless in the County. This figure excludes those who are sporadically homeless, temporarily housed by other means, illegally squatting in vac</w:t>
      </w:r>
      <w:r>
        <w:t>ant properties, or who have special needs. The result is an undercount, and possibly inadequate support systems. The City supports the Macomb Homeless Coalition with administration funds each year.Provide and Expand Human Services- Community and stakeholde</w:t>
      </w:r>
      <w:r>
        <w:t xml:space="preserve">r feedback also indicate a strong need for improved human services, particularly as they relate to individuals and families made homeless, or who risk homelessness due to job loss or underemployment. Those affected spend inordinate amounts of time seeking </w:t>
      </w:r>
      <w:r>
        <w:t>essential services only to find them not offered or inaccessible. Municipal resources are over extended, despite the compelling need to serve these people. Public Services takes 15% of our funds each year to help those in need of shelter, food and other se</w:t>
      </w:r>
      <w:r>
        <w:t>rvices.Foster Economic Development -Economic development, job creation, and business attraction and retention continue to be a priority for Macomb County residents. Public Engagement conducted for this plan noted the need work to eliminate blight in low-in</w:t>
      </w:r>
      <w:r>
        <w:t>come areas and the retail/commercial clusters that serve them. The City provides funding to Macomb Community College Single Parent Program, helping to educate persons in non-traditional job fields.Address Post-Foreclosure Housing Crisis Needs- The City uti</w:t>
      </w:r>
      <w:r>
        <w:t xml:space="preserve">lized the NSP program to assist in the post foreclosure crisis. As the NSP program winds down, the City continues to use CDBG funding to address continued concerns of blight in low income areas of the city, as such the City is addressing these issues with </w:t>
      </w:r>
      <w:r>
        <w:t>Code Enforcement for properties located in low- to moderate income census tracts areas.</w:t>
      </w:r>
    </w:p>
    <w:p w:rsidR="008575FD" w:rsidRDefault="008575FD">
      <w:pPr>
        <w:rPr>
          <w:b/>
          <w:i/>
          <w:sz w:val="26"/>
          <w:szCs w:val="26"/>
        </w:rPr>
        <w:sectPr w:rsidR="008575FD" w:rsidSect="007C36A7">
          <w:pgSz w:w="12240" w:h="15840"/>
          <w:pgMar w:top="1440" w:right="1440" w:bottom="1440" w:left="1440" w:header="720" w:footer="720" w:gutter="0"/>
          <w:cols w:space="720"/>
          <w:docGrid w:linePitch="360"/>
        </w:sectPr>
      </w:pPr>
    </w:p>
    <w:p w:rsidR="008575FD" w:rsidRDefault="00F14AC0">
      <w:pPr>
        <w:pStyle w:val="Heading2"/>
        <w:rPr>
          <w:rFonts w:asciiTheme="minorHAnsi" w:hAnsiTheme="minorHAnsi"/>
          <w:i w:val="0"/>
        </w:rPr>
      </w:pPr>
      <w:bookmarkStart w:id="1" w:name="_Toc309810474"/>
      <w:r>
        <w:rPr>
          <w:rFonts w:asciiTheme="minorHAnsi" w:hAnsiTheme="minorHAnsi"/>
          <w:i w:val="0"/>
        </w:rPr>
        <w:lastRenderedPageBreak/>
        <w:t xml:space="preserve">CR-10 - Racial and </w:t>
      </w:r>
      <w:r>
        <w:rPr>
          <w:rFonts w:asciiTheme="minorHAnsi" w:hAnsiTheme="minorHAnsi"/>
          <w:i w:val="0"/>
        </w:rPr>
        <w:t>Ethnic composition of families assisted</w:t>
      </w:r>
    </w:p>
    <w:p w:rsidR="008575FD" w:rsidRDefault="00F14AC0">
      <w:pPr>
        <w:keepNext/>
        <w:widowControl w:val="0"/>
        <w:rPr>
          <w:b/>
          <w:sz w:val="24"/>
          <w:szCs w:val="24"/>
        </w:rPr>
      </w:pPr>
      <w:r>
        <w:rPr>
          <w:b/>
          <w:sz w:val="24"/>
          <w:szCs w:val="24"/>
        </w:rPr>
        <w:t xml:space="preserve">Describe the families assisted (including the racial and ethnic status of families assisted). 91.520(a) </w:t>
      </w:r>
    </w:p>
    <w:p w:rsidR="008575FD" w:rsidRDefault="008575FD">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tblGrid>
      <w:tr w:rsidR="008575FD">
        <w:trPr>
          <w:cantSplit/>
          <w:hidden/>
        </w:trPr>
        <w:tc>
          <w:tcPr>
            <w:tcW w:w="3773" w:type="pct"/>
          </w:tcPr>
          <w:p w:rsidR="008575FD" w:rsidRDefault="008575FD">
            <w:pPr>
              <w:widowControl w:val="0"/>
              <w:spacing w:after="0" w:line="240" w:lineRule="auto"/>
              <w:rPr>
                <w:vanish/>
              </w:rPr>
            </w:pPr>
          </w:p>
        </w:tc>
        <w:tc>
          <w:tcPr>
            <w:tcW w:w="1226" w:type="pct"/>
          </w:tcPr>
          <w:p w:rsidR="008575FD" w:rsidRDefault="00F14AC0">
            <w:pPr>
              <w:spacing w:after="0"/>
              <w:jc w:val="center"/>
              <w:rPr>
                <w:b/>
              </w:rPr>
            </w:pPr>
            <w:r>
              <w:rPr>
                <w:b/>
              </w:rPr>
              <w:t>CDBG</w:t>
            </w:r>
          </w:p>
        </w:tc>
      </w:tr>
      <w:tr w:rsidR="008575FD">
        <w:trPr>
          <w:cantSplit/>
        </w:trPr>
        <w:tc>
          <w:tcPr>
            <w:tcW w:w="4823" w:type="dxa"/>
            <w:vAlign w:val="bottom"/>
          </w:tcPr>
          <w:p w:rsidR="008575FD" w:rsidRDefault="00F14AC0">
            <w:pPr>
              <w:spacing w:beforeAutospacing="1" w:afterAutospacing="1"/>
            </w:pPr>
            <w:r>
              <w:rPr>
                <w:color w:val="000000"/>
              </w:rPr>
              <w:t>White</w:t>
            </w:r>
          </w:p>
        </w:tc>
        <w:tc>
          <w:tcPr>
            <w:tcW w:w="1568" w:type="dxa"/>
            <w:vAlign w:val="bottom"/>
          </w:tcPr>
          <w:p w:rsidR="008575FD" w:rsidRDefault="00F14AC0">
            <w:pPr>
              <w:spacing w:beforeAutospacing="1" w:afterAutospacing="1"/>
              <w:jc w:val="right"/>
            </w:pPr>
            <w:r>
              <w:rPr>
                <w:color w:val="000000"/>
              </w:rPr>
              <w:t>624</w:t>
            </w:r>
          </w:p>
        </w:tc>
      </w:tr>
      <w:tr w:rsidR="008575FD">
        <w:trPr>
          <w:cantSplit/>
        </w:trPr>
        <w:tc>
          <w:tcPr>
            <w:tcW w:w="4823" w:type="dxa"/>
            <w:vAlign w:val="bottom"/>
          </w:tcPr>
          <w:p w:rsidR="008575FD" w:rsidRDefault="00F14AC0">
            <w:pPr>
              <w:spacing w:beforeAutospacing="1" w:afterAutospacing="1"/>
            </w:pPr>
            <w:r>
              <w:rPr>
                <w:color w:val="000000"/>
              </w:rPr>
              <w:t>Black or African American</w:t>
            </w:r>
          </w:p>
        </w:tc>
        <w:tc>
          <w:tcPr>
            <w:tcW w:w="1568" w:type="dxa"/>
            <w:vAlign w:val="bottom"/>
          </w:tcPr>
          <w:p w:rsidR="008575FD" w:rsidRDefault="00F14AC0">
            <w:pPr>
              <w:spacing w:beforeAutospacing="1" w:afterAutospacing="1"/>
              <w:jc w:val="right"/>
            </w:pPr>
            <w:r>
              <w:rPr>
                <w:color w:val="000000"/>
              </w:rPr>
              <w:t>158</w:t>
            </w:r>
          </w:p>
        </w:tc>
      </w:tr>
      <w:tr w:rsidR="008575FD">
        <w:trPr>
          <w:cantSplit/>
        </w:trPr>
        <w:tc>
          <w:tcPr>
            <w:tcW w:w="4823" w:type="dxa"/>
            <w:vAlign w:val="bottom"/>
          </w:tcPr>
          <w:p w:rsidR="008575FD" w:rsidRDefault="00F14AC0">
            <w:pPr>
              <w:spacing w:beforeAutospacing="1" w:afterAutospacing="1"/>
            </w:pPr>
            <w:r>
              <w:rPr>
                <w:color w:val="000000"/>
              </w:rPr>
              <w:t>Asian</w:t>
            </w:r>
          </w:p>
        </w:tc>
        <w:tc>
          <w:tcPr>
            <w:tcW w:w="1568" w:type="dxa"/>
            <w:vAlign w:val="bottom"/>
          </w:tcPr>
          <w:p w:rsidR="008575FD" w:rsidRDefault="00F14AC0">
            <w:pPr>
              <w:spacing w:beforeAutospacing="1" w:afterAutospacing="1"/>
              <w:jc w:val="right"/>
            </w:pPr>
            <w:r>
              <w:rPr>
                <w:color w:val="000000"/>
              </w:rPr>
              <w:t>9</w:t>
            </w:r>
          </w:p>
        </w:tc>
      </w:tr>
      <w:tr w:rsidR="008575FD">
        <w:trPr>
          <w:cantSplit/>
        </w:trPr>
        <w:tc>
          <w:tcPr>
            <w:tcW w:w="4823" w:type="dxa"/>
            <w:vAlign w:val="bottom"/>
          </w:tcPr>
          <w:p w:rsidR="008575FD" w:rsidRDefault="00F14AC0">
            <w:pPr>
              <w:spacing w:beforeAutospacing="1" w:afterAutospacing="1"/>
            </w:pPr>
            <w:r>
              <w:rPr>
                <w:color w:val="000000"/>
              </w:rPr>
              <w:t>American Indian or American Native</w:t>
            </w:r>
          </w:p>
        </w:tc>
        <w:tc>
          <w:tcPr>
            <w:tcW w:w="1568" w:type="dxa"/>
            <w:vAlign w:val="bottom"/>
          </w:tcPr>
          <w:p w:rsidR="008575FD" w:rsidRDefault="00F14AC0">
            <w:pPr>
              <w:spacing w:beforeAutospacing="1" w:afterAutospacing="1"/>
              <w:jc w:val="right"/>
            </w:pPr>
            <w:r>
              <w:rPr>
                <w:color w:val="000000"/>
              </w:rPr>
              <w:t>0</w:t>
            </w:r>
          </w:p>
        </w:tc>
      </w:tr>
      <w:tr w:rsidR="008575FD">
        <w:trPr>
          <w:cantSplit/>
        </w:trPr>
        <w:tc>
          <w:tcPr>
            <w:tcW w:w="4823" w:type="dxa"/>
            <w:vAlign w:val="bottom"/>
          </w:tcPr>
          <w:p w:rsidR="008575FD" w:rsidRDefault="00F14AC0">
            <w:pPr>
              <w:spacing w:beforeAutospacing="1" w:afterAutospacing="1"/>
            </w:pPr>
            <w:r>
              <w:rPr>
                <w:color w:val="000000"/>
              </w:rPr>
              <w:t>Native Hawaiian or Other Pacific Islander</w:t>
            </w:r>
          </w:p>
        </w:tc>
        <w:tc>
          <w:tcPr>
            <w:tcW w:w="1568" w:type="dxa"/>
            <w:vAlign w:val="bottom"/>
          </w:tcPr>
          <w:p w:rsidR="008575FD" w:rsidRDefault="00F14AC0">
            <w:pPr>
              <w:spacing w:beforeAutospacing="1" w:afterAutospacing="1"/>
              <w:jc w:val="right"/>
            </w:pPr>
            <w:r>
              <w:rPr>
                <w:color w:val="000000"/>
              </w:rPr>
              <w:t>2</w:t>
            </w:r>
          </w:p>
        </w:tc>
      </w:tr>
    </w:tbl>
    <w:p w:rsidR="008575FD" w:rsidRDefault="008575FD">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gridCol w:w="20"/>
      </w:tblGrid>
      <w:tr w:rsidR="008575FD">
        <w:trPr>
          <w:cantSplit/>
          <w:hidden/>
        </w:trPr>
        <w:tc>
          <w:tcPr>
            <w:tcW w:w="3761" w:type="pct"/>
          </w:tcPr>
          <w:p w:rsidR="008575FD" w:rsidRDefault="008575FD">
            <w:pPr>
              <w:widowControl w:val="0"/>
              <w:spacing w:after="0" w:line="240" w:lineRule="auto"/>
              <w:rPr>
                <w:vanish/>
              </w:rPr>
            </w:pPr>
          </w:p>
        </w:tc>
        <w:tc>
          <w:tcPr>
            <w:tcW w:w="1239" w:type="pct"/>
            <w:gridSpan w:val="2"/>
          </w:tcPr>
          <w:p w:rsidR="008575FD" w:rsidRDefault="008575FD">
            <w:pPr>
              <w:widowControl w:val="0"/>
              <w:spacing w:after="0" w:line="240" w:lineRule="auto"/>
              <w:jc w:val="center"/>
              <w:rPr>
                <w:b/>
                <w:vanish/>
              </w:rPr>
            </w:pPr>
          </w:p>
        </w:tc>
      </w:tr>
      <w:tr w:rsidR="008575FD">
        <w:trPr>
          <w:gridAfter w:val="1"/>
          <w:wAfter w:w="21" w:type="dxa"/>
          <w:cantSplit/>
        </w:trPr>
        <w:tc>
          <w:tcPr>
            <w:tcW w:w="4823" w:type="dxa"/>
            <w:vAlign w:val="bottom"/>
          </w:tcPr>
          <w:p w:rsidR="008575FD" w:rsidRDefault="00F14AC0">
            <w:pPr>
              <w:spacing w:beforeAutospacing="1" w:afterAutospacing="1"/>
            </w:pPr>
            <w:r>
              <w:rPr>
                <w:b/>
                <w:color w:val="000000"/>
              </w:rPr>
              <w:t>Total</w:t>
            </w:r>
          </w:p>
        </w:tc>
        <w:tc>
          <w:tcPr>
            <w:tcW w:w="1568" w:type="dxa"/>
            <w:vAlign w:val="bottom"/>
          </w:tcPr>
          <w:p w:rsidR="008575FD" w:rsidRDefault="00F14AC0">
            <w:pPr>
              <w:spacing w:beforeAutospacing="1" w:afterAutospacing="1"/>
              <w:jc w:val="right"/>
            </w:pPr>
            <w:r>
              <w:rPr>
                <w:b/>
                <w:color w:val="000000"/>
              </w:rPr>
              <w:t>793</w:t>
            </w:r>
          </w:p>
        </w:tc>
      </w:tr>
    </w:tbl>
    <w:p w:rsidR="008575FD" w:rsidRDefault="008575FD">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gridCol w:w="20"/>
      </w:tblGrid>
      <w:tr w:rsidR="008575FD">
        <w:trPr>
          <w:cantSplit/>
          <w:hidden/>
        </w:trPr>
        <w:tc>
          <w:tcPr>
            <w:tcW w:w="3761" w:type="pct"/>
          </w:tcPr>
          <w:p w:rsidR="008575FD" w:rsidRDefault="008575FD">
            <w:pPr>
              <w:widowControl w:val="0"/>
              <w:spacing w:after="0" w:line="240" w:lineRule="auto"/>
              <w:rPr>
                <w:vanish/>
              </w:rPr>
            </w:pPr>
          </w:p>
        </w:tc>
        <w:tc>
          <w:tcPr>
            <w:tcW w:w="1239" w:type="pct"/>
            <w:gridSpan w:val="2"/>
          </w:tcPr>
          <w:p w:rsidR="008575FD" w:rsidRDefault="008575FD">
            <w:pPr>
              <w:widowControl w:val="0"/>
              <w:spacing w:after="0" w:line="240" w:lineRule="auto"/>
              <w:jc w:val="center"/>
              <w:rPr>
                <w:b/>
                <w:vanish/>
              </w:rPr>
            </w:pPr>
          </w:p>
        </w:tc>
      </w:tr>
      <w:tr w:rsidR="008575FD">
        <w:trPr>
          <w:gridAfter w:val="1"/>
          <w:wAfter w:w="21" w:type="dxa"/>
          <w:cantSplit/>
        </w:trPr>
        <w:tc>
          <w:tcPr>
            <w:tcW w:w="4823" w:type="dxa"/>
            <w:vAlign w:val="bottom"/>
          </w:tcPr>
          <w:p w:rsidR="008575FD" w:rsidRDefault="00F14AC0">
            <w:pPr>
              <w:spacing w:beforeAutospacing="1" w:afterAutospacing="1"/>
            </w:pPr>
            <w:r>
              <w:rPr>
                <w:color w:val="000000"/>
              </w:rPr>
              <w:t>Hispanic</w:t>
            </w:r>
          </w:p>
        </w:tc>
        <w:tc>
          <w:tcPr>
            <w:tcW w:w="1568" w:type="dxa"/>
            <w:vAlign w:val="bottom"/>
          </w:tcPr>
          <w:p w:rsidR="008575FD" w:rsidRDefault="00F14AC0">
            <w:pPr>
              <w:spacing w:beforeAutospacing="1" w:afterAutospacing="1"/>
              <w:jc w:val="right"/>
            </w:pPr>
            <w:r>
              <w:rPr>
                <w:color w:val="000000"/>
              </w:rPr>
              <w:t>3</w:t>
            </w:r>
          </w:p>
        </w:tc>
      </w:tr>
      <w:tr w:rsidR="008575FD">
        <w:trPr>
          <w:gridAfter w:val="1"/>
          <w:wAfter w:w="21" w:type="dxa"/>
          <w:cantSplit/>
        </w:trPr>
        <w:tc>
          <w:tcPr>
            <w:tcW w:w="4823" w:type="dxa"/>
            <w:vAlign w:val="bottom"/>
          </w:tcPr>
          <w:p w:rsidR="008575FD" w:rsidRDefault="00F14AC0">
            <w:pPr>
              <w:spacing w:beforeAutospacing="1" w:afterAutospacing="1"/>
            </w:pPr>
            <w:r>
              <w:rPr>
                <w:color w:val="000000"/>
              </w:rPr>
              <w:t>Not Hispanic</w:t>
            </w:r>
          </w:p>
        </w:tc>
        <w:tc>
          <w:tcPr>
            <w:tcW w:w="1568" w:type="dxa"/>
            <w:vAlign w:val="bottom"/>
          </w:tcPr>
          <w:p w:rsidR="008575FD" w:rsidRDefault="00F14AC0">
            <w:pPr>
              <w:spacing w:beforeAutospacing="1" w:afterAutospacing="1"/>
              <w:jc w:val="right"/>
            </w:pPr>
            <w:r>
              <w:rPr>
                <w:color w:val="000000"/>
              </w:rPr>
              <w:t>790</w:t>
            </w:r>
          </w:p>
        </w:tc>
      </w:tr>
    </w:tbl>
    <w:p w:rsidR="008575FD" w:rsidRDefault="008575FD">
      <w:pPr>
        <w:pStyle w:val="NoSpacing"/>
        <w:rPr>
          <w:vanish/>
        </w:rPr>
      </w:pPr>
    </w:p>
    <w:p w:rsidR="008575FD" w:rsidRDefault="008575FD">
      <w:pPr>
        <w:pStyle w:val="NoSpacing"/>
        <w:rPr>
          <w:vanish/>
        </w:rPr>
      </w:pPr>
    </w:p>
    <w:p w:rsidR="008575FD" w:rsidRDefault="00F14AC0">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rsidR="008575FD" w:rsidRDefault="008575FD">
      <w:pPr>
        <w:widowControl w:val="0"/>
        <w:rPr>
          <w:b/>
          <w:sz w:val="24"/>
          <w:szCs w:val="24"/>
        </w:rPr>
      </w:pPr>
    </w:p>
    <w:p w:rsidR="008575FD" w:rsidRDefault="00F14AC0">
      <w:pPr>
        <w:widowControl w:val="0"/>
        <w:rPr>
          <w:b/>
          <w:sz w:val="24"/>
          <w:szCs w:val="24"/>
        </w:rPr>
      </w:pPr>
      <w:r>
        <w:rPr>
          <w:b/>
          <w:sz w:val="24"/>
          <w:szCs w:val="24"/>
        </w:rPr>
        <w:t>Narrative</w:t>
      </w:r>
    </w:p>
    <w:p w:rsidR="008575FD" w:rsidRDefault="00F14AC0">
      <w:pPr>
        <w:widowControl w:val="0"/>
        <w:spacing w:beforeAutospacing="1" w:afterAutospacing="1"/>
      </w:pPr>
      <w:r>
        <w:t>The activities carried out in FY 2019 utilizing CDBG funds were consistent with the objectives of the Consolidated Plan.  Funds were used to provide housing and non-housing programs.  With the funds avaliable, the city was able to offer consistent service</w:t>
      </w:r>
      <w:r>
        <w:t>s as described in the Action Plan</w:t>
      </w:r>
    </w:p>
    <w:p w:rsidR="008575FD" w:rsidRDefault="008575FD">
      <w:pPr>
        <w:widowControl w:val="0"/>
      </w:pPr>
    </w:p>
    <w:p w:rsidR="008575FD" w:rsidRDefault="008575FD">
      <w:pPr>
        <w:sectPr w:rsidR="008575FD">
          <w:pgSz w:w="12240" w:h="15840" w:code="1"/>
          <w:pgMar w:top="1440" w:right="1440" w:bottom="1440" w:left="1440" w:header="720" w:footer="720" w:gutter="0"/>
          <w:cols w:space="720"/>
          <w:docGrid w:linePitch="360"/>
        </w:sectPr>
      </w:pPr>
    </w:p>
    <w:bookmarkEnd w:id="1"/>
    <w:p w:rsidR="008575FD" w:rsidRDefault="00F14AC0">
      <w:pPr>
        <w:pStyle w:val="Heading2"/>
        <w:rPr>
          <w:rFonts w:ascii="Calibri" w:hAnsi="Calibri"/>
          <w:i w:val="0"/>
        </w:rPr>
      </w:pPr>
      <w:r>
        <w:rPr>
          <w:rFonts w:ascii="Calibri" w:hAnsi="Calibri"/>
          <w:i w:val="0"/>
        </w:rPr>
        <w:lastRenderedPageBreak/>
        <w:t>CR-15 - Resources and Investments 91.520(a)</w:t>
      </w:r>
    </w:p>
    <w:p w:rsidR="008575FD" w:rsidRDefault="00F14AC0">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8575FD">
        <w:trPr>
          <w:cantSplit/>
        </w:trPr>
        <w:tc>
          <w:tcPr>
            <w:tcW w:w="2394" w:type="dxa"/>
          </w:tcPr>
          <w:p w:rsidR="008575FD" w:rsidRDefault="00F14AC0">
            <w:pPr>
              <w:keepNext/>
              <w:widowControl w:val="0"/>
              <w:spacing w:after="0" w:line="240" w:lineRule="auto"/>
              <w:jc w:val="center"/>
              <w:rPr>
                <w:rFonts w:cs="Arial"/>
                <w:b/>
              </w:rPr>
            </w:pPr>
            <w:r>
              <w:rPr>
                <w:rFonts w:cs="Arial"/>
                <w:b/>
              </w:rPr>
              <w:t>Source of Funds</w:t>
            </w:r>
          </w:p>
        </w:tc>
        <w:tc>
          <w:tcPr>
            <w:tcW w:w="2394" w:type="dxa"/>
          </w:tcPr>
          <w:p w:rsidR="008575FD" w:rsidRDefault="00F14AC0">
            <w:pPr>
              <w:keepNext/>
              <w:widowControl w:val="0"/>
              <w:spacing w:after="0" w:line="240" w:lineRule="auto"/>
              <w:jc w:val="center"/>
              <w:rPr>
                <w:rFonts w:cs="Arial"/>
                <w:b/>
              </w:rPr>
            </w:pPr>
            <w:r>
              <w:rPr>
                <w:rFonts w:cs="Arial"/>
                <w:b/>
              </w:rPr>
              <w:t>Source</w:t>
            </w:r>
          </w:p>
        </w:tc>
        <w:tc>
          <w:tcPr>
            <w:tcW w:w="2394" w:type="dxa"/>
          </w:tcPr>
          <w:p w:rsidR="008575FD" w:rsidRDefault="00F14AC0">
            <w:pPr>
              <w:keepNext/>
              <w:spacing w:after="0" w:line="240" w:lineRule="auto"/>
              <w:jc w:val="center"/>
              <w:rPr>
                <w:rFonts w:cs="Arial"/>
                <w:b/>
              </w:rPr>
            </w:pPr>
            <w:r>
              <w:rPr>
                <w:rFonts w:cs="Arial"/>
                <w:b/>
              </w:rPr>
              <w:t>Resources Made Available</w:t>
            </w:r>
          </w:p>
        </w:tc>
        <w:tc>
          <w:tcPr>
            <w:tcW w:w="2394" w:type="dxa"/>
          </w:tcPr>
          <w:p w:rsidR="008575FD" w:rsidRDefault="00F14AC0">
            <w:pPr>
              <w:keepNext/>
              <w:widowControl w:val="0"/>
              <w:spacing w:after="0" w:line="240" w:lineRule="auto"/>
              <w:jc w:val="center"/>
              <w:rPr>
                <w:rFonts w:cs="Arial"/>
                <w:b/>
              </w:rPr>
            </w:pPr>
            <w:r>
              <w:rPr>
                <w:rFonts w:cs="Arial"/>
                <w:b/>
              </w:rPr>
              <w:t>Amount Expended During Program Year</w:t>
            </w:r>
          </w:p>
        </w:tc>
      </w:tr>
      <w:tr w:rsidR="008575FD">
        <w:trPr>
          <w:cantSplit/>
        </w:trPr>
        <w:tc>
          <w:tcPr>
            <w:tcW w:w="0" w:type="auto"/>
            <w:vAlign w:val="bottom"/>
          </w:tcPr>
          <w:p w:rsidR="008575FD" w:rsidRDefault="00F14AC0">
            <w:pPr>
              <w:spacing w:beforeAutospacing="1" w:afterAutospacing="1"/>
            </w:pPr>
            <w:r>
              <w:rPr>
                <w:color w:val="000000"/>
              </w:rPr>
              <w:t>CDBG</w:t>
            </w:r>
          </w:p>
        </w:tc>
        <w:tc>
          <w:tcPr>
            <w:tcW w:w="0" w:type="auto"/>
            <w:vAlign w:val="bottom"/>
          </w:tcPr>
          <w:p w:rsidR="008575FD" w:rsidRDefault="00F14AC0">
            <w:pPr>
              <w:spacing w:beforeAutospacing="1" w:afterAutospacing="1"/>
            </w:pPr>
            <w:r>
              <w:rPr>
                <w:color w:val="000000"/>
              </w:rPr>
              <w:t>public - federal</w:t>
            </w:r>
          </w:p>
        </w:tc>
        <w:tc>
          <w:tcPr>
            <w:tcW w:w="0" w:type="auto"/>
            <w:vAlign w:val="bottom"/>
          </w:tcPr>
          <w:p w:rsidR="008575FD" w:rsidRDefault="00F14AC0">
            <w:pPr>
              <w:spacing w:beforeAutospacing="1" w:afterAutospacing="1"/>
              <w:jc w:val="right"/>
            </w:pPr>
            <w:r>
              <w:rPr>
                <w:color w:val="000000"/>
              </w:rPr>
              <w:t>840,782</w:t>
            </w:r>
          </w:p>
        </w:tc>
        <w:tc>
          <w:tcPr>
            <w:tcW w:w="0" w:type="auto"/>
            <w:vAlign w:val="bottom"/>
          </w:tcPr>
          <w:p w:rsidR="008575FD" w:rsidRDefault="00F14AC0">
            <w:pPr>
              <w:spacing w:beforeAutospacing="1" w:afterAutospacing="1"/>
              <w:jc w:val="right"/>
            </w:pPr>
            <w:r>
              <w:rPr>
                <w:color w:val="000000"/>
              </w:rPr>
              <w:t xml:space="preserve"> </w:t>
            </w:r>
          </w:p>
        </w:tc>
      </w:tr>
      <w:tr w:rsidR="008575FD">
        <w:trPr>
          <w:cantSplit/>
        </w:trPr>
        <w:tc>
          <w:tcPr>
            <w:tcW w:w="0" w:type="auto"/>
            <w:vAlign w:val="bottom"/>
          </w:tcPr>
          <w:p w:rsidR="008575FD" w:rsidRDefault="00F14AC0">
            <w:pPr>
              <w:spacing w:beforeAutospacing="1" w:afterAutospacing="1"/>
            </w:pPr>
            <w:r>
              <w:rPr>
                <w:color w:val="000000"/>
              </w:rPr>
              <w:t>Other</w:t>
            </w:r>
          </w:p>
        </w:tc>
        <w:tc>
          <w:tcPr>
            <w:tcW w:w="0" w:type="auto"/>
            <w:vAlign w:val="bottom"/>
          </w:tcPr>
          <w:p w:rsidR="008575FD" w:rsidRDefault="00F14AC0">
            <w:pPr>
              <w:spacing w:beforeAutospacing="1" w:afterAutospacing="1"/>
            </w:pPr>
            <w:r>
              <w:rPr>
                <w:color w:val="000000"/>
              </w:rPr>
              <w:t>public - federal</w:t>
            </w:r>
          </w:p>
        </w:tc>
        <w:tc>
          <w:tcPr>
            <w:tcW w:w="0" w:type="auto"/>
            <w:vAlign w:val="bottom"/>
          </w:tcPr>
          <w:p w:rsidR="008575FD" w:rsidRDefault="00F14AC0">
            <w:pPr>
              <w:spacing w:beforeAutospacing="1" w:afterAutospacing="1"/>
              <w:jc w:val="right"/>
            </w:pPr>
            <w:r>
              <w:rPr>
                <w:color w:val="000000"/>
              </w:rPr>
              <w:t>507,452</w:t>
            </w:r>
          </w:p>
        </w:tc>
        <w:tc>
          <w:tcPr>
            <w:tcW w:w="0" w:type="auto"/>
            <w:vAlign w:val="bottom"/>
          </w:tcPr>
          <w:p w:rsidR="008575FD" w:rsidRDefault="00F14AC0">
            <w:pPr>
              <w:spacing w:beforeAutospacing="1" w:afterAutospacing="1"/>
              <w:jc w:val="right"/>
            </w:pPr>
            <w:r>
              <w:rPr>
                <w:color w:val="000000"/>
              </w:rPr>
              <w:t xml:space="preserve"> </w:t>
            </w:r>
          </w:p>
        </w:tc>
      </w:tr>
      <w:tr w:rsidR="008575FD">
        <w:trPr>
          <w:cantSplit/>
        </w:trPr>
        <w:tc>
          <w:tcPr>
            <w:tcW w:w="0" w:type="auto"/>
            <w:vAlign w:val="bottom"/>
          </w:tcPr>
          <w:p w:rsidR="008575FD" w:rsidRDefault="00F14AC0">
            <w:pPr>
              <w:spacing w:beforeAutospacing="1" w:afterAutospacing="1"/>
            </w:pPr>
            <w:r>
              <w:rPr>
                <w:color w:val="000000"/>
              </w:rPr>
              <w:t>Other</w:t>
            </w:r>
          </w:p>
        </w:tc>
        <w:tc>
          <w:tcPr>
            <w:tcW w:w="0" w:type="auto"/>
            <w:vAlign w:val="bottom"/>
          </w:tcPr>
          <w:p w:rsidR="008575FD" w:rsidRDefault="00F14AC0">
            <w:pPr>
              <w:spacing w:beforeAutospacing="1" w:afterAutospacing="1"/>
            </w:pPr>
            <w:r>
              <w:rPr>
                <w:color w:val="000000"/>
              </w:rPr>
              <w:t>public - local</w:t>
            </w:r>
          </w:p>
        </w:tc>
        <w:tc>
          <w:tcPr>
            <w:tcW w:w="0" w:type="auto"/>
            <w:vAlign w:val="bottom"/>
          </w:tcPr>
          <w:p w:rsidR="008575FD" w:rsidRDefault="00F14AC0">
            <w:pPr>
              <w:spacing w:beforeAutospacing="1" w:afterAutospacing="1"/>
              <w:jc w:val="right"/>
            </w:pPr>
            <w:r>
              <w:rPr>
                <w:color w:val="000000"/>
              </w:rPr>
              <w:t>507,452</w:t>
            </w:r>
          </w:p>
        </w:tc>
        <w:tc>
          <w:tcPr>
            <w:tcW w:w="0" w:type="auto"/>
            <w:vAlign w:val="bottom"/>
          </w:tcPr>
          <w:p w:rsidR="008575FD" w:rsidRDefault="00F14AC0">
            <w:pPr>
              <w:spacing w:beforeAutospacing="1" w:afterAutospacing="1"/>
              <w:jc w:val="right"/>
            </w:pPr>
            <w:r>
              <w:rPr>
                <w:color w:val="000000"/>
              </w:rPr>
              <w:t xml:space="preserve"> </w:t>
            </w:r>
          </w:p>
        </w:tc>
      </w:tr>
    </w:tbl>
    <w:p w:rsidR="008575FD" w:rsidRDefault="00F14AC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rsidR="008575FD" w:rsidRDefault="008575FD">
      <w:pPr>
        <w:spacing w:after="0" w:line="240" w:lineRule="auto"/>
        <w:rPr>
          <w:b/>
          <w:sz w:val="24"/>
          <w:szCs w:val="24"/>
        </w:rPr>
      </w:pPr>
    </w:p>
    <w:p w:rsidR="008575FD" w:rsidRDefault="00F14AC0">
      <w:pPr>
        <w:spacing w:after="0" w:line="240" w:lineRule="auto"/>
        <w:rPr>
          <w:b/>
          <w:sz w:val="24"/>
          <w:szCs w:val="24"/>
        </w:rPr>
      </w:pPr>
      <w:r>
        <w:rPr>
          <w:b/>
          <w:sz w:val="24"/>
          <w:szCs w:val="24"/>
        </w:rPr>
        <w:t>Narrative</w:t>
      </w:r>
    </w:p>
    <w:p w:rsidR="008575FD" w:rsidRDefault="00F14AC0">
      <w:pPr>
        <w:spacing w:beforeAutospacing="1" w:afterAutospacing="1"/>
        <w:rPr>
          <w:rFonts w:cs="Arial"/>
        </w:rPr>
      </w:pPr>
      <w:r>
        <w:rPr>
          <w:rFonts w:cs="Arial"/>
        </w:rPr>
        <w:t>The City of Sterling Heights undertook several programs in the 2019 program year which were included in the Annual Action Plan.  The city successfully administered programs under the CDBG program including public services, public facilities, economic devel</w:t>
      </w:r>
      <w:r>
        <w:rPr>
          <w:rFonts w:cs="Arial"/>
        </w:rPr>
        <w:t>opment and affordable housing.  The city resources available included prior year funds, current year funds and program income.</w:t>
      </w:r>
    </w:p>
    <w:p w:rsidR="008575FD" w:rsidRDefault="00F14AC0">
      <w:pPr>
        <w:spacing w:beforeAutospacing="1" w:afterAutospacing="1"/>
        <w:rPr>
          <w:rFonts w:cs="Arial"/>
        </w:rPr>
      </w:pPr>
      <w:r>
        <w:rPr>
          <w:rFonts w:cs="Arial"/>
        </w:rPr>
        <w:t xml:space="preserve"> </w:t>
      </w:r>
    </w:p>
    <w:p w:rsidR="008575FD" w:rsidRDefault="008575FD">
      <w:pPr>
        <w:spacing w:after="0" w:line="240" w:lineRule="auto"/>
        <w:rPr>
          <w:b/>
          <w:sz w:val="24"/>
          <w:szCs w:val="24"/>
        </w:rPr>
      </w:pPr>
    </w:p>
    <w:p w:rsidR="008575FD" w:rsidRDefault="00F14AC0">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339"/>
        <w:gridCol w:w="2339"/>
        <w:gridCol w:w="2340"/>
      </w:tblGrid>
      <w:tr w:rsidR="008575FD">
        <w:trPr>
          <w:cantSplit/>
        </w:trPr>
        <w:tc>
          <w:tcPr>
            <w:tcW w:w="2394" w:type="dxa"/>
          </w:tcPr>
          <w:p w:rsidR="008575FD" w:rsidRDefault="00F14AC0">
            <w:pPr>
              <w:keepNext/>
              <w:widowControl w:val="0"/>
              <w:spacing w:after="0" w:line="240" w:lineRule="auto"/>
              <w:jc w:val="center"/>
              <w:rPr>
                <w:rFonts w:cs="Arial"/>
                <w:b/>
              </w:rPr>
            </w:pPr>
            <w:r>
              <w:rPr>
                <w:rFonts w:cs="Arial"/>
                <w:b/>
              </w:rPr>
              <w:t>Target Area</w:t>
            </w:r>
          </w:p>
        </w:tc>
        <w:tc>
          <w:tcPr>
            <w:tcW w:w="2394" w:type="dxa"/>
          </w:tcPr>
          <w:p w:rsidR="008575FD" w:rsidRDefault="00F14AC0">
            <w:pPr>
              <w:keepNext/>
              <w:widowControl w:val="0"/>
              <w:spacing w:after="0" w:line="240" w:lineRule="auto"/>
              <w:jc w:val="center"/>
              <w:rPr>
                <w:rFonts w:cs="Arial"/>
                <w:b/>
              </w:rPr>
            </w:pPr>
            <w:r>
              <w:rPr>
                <w:rFonts w:cs="Arial"/>
                <w:b/>
              </w:rPr>
              <w:t>Planned Percentage of Allocation</w:t>
            </w:r>
          </w:p>
        </w:tc>
        <w:tc>
          <w:tcPr>
            <w:tcW w:w="2394" w:type="dxa"/>
          </w:tcPr>
          <w:p w:rsidR="008575FD" w:rsidRDefault="00F14AC0">
            <w:pPr>
              <w:keepNext/>
              <w:spacing w:after="0" w:line="240" w:lineRule="auto"/>
              <w:jc w:val="center"/>
              <w:rPr>
                <w:rFonts w:cs="Arial"/>
                <w:b/>
              </w:rPr>
            </w:pPr>
            <w:r>
              <w:rPr>
                <w:rFonts w:cs="Arial"/>
                <w:b/>
              </w:rPr>
              <w:t xml:space="preserve">Actual </w:t>
            </w:r>
            <w:r>
              <w:rPr>
                <w:rFonts w:cs="Arial"/>
                <w:b/>
              </w:rPr>
              <w:t>Percentage of Allocation</w:t>
            </w:r>
          </w:p>
        </w:tc>
        <w:tc>
          <w:tcPr>
            <w:tcW w:w="2394" w:type="dxa"/>
          </w:tcPr>
          <w:p w:rsidR="008575FD" w:rsidRDefault="00F14AC0">
            <w:pPr>
              <w:keepNext/>
              <w:widowControl w:val="0"/>
              <w:spacing w:after="0" w:line="240" w:lineRule="auto"/>
              <w:jc w:val="center"/>
              <w:rPr>
                <w:rFonts w:cs="Arial"/>
                <w:b/>
              </w:rPr>
            </w:pPr>
            <w:r>
              <w:rPr>
                <w:rFonts w:cs="Arial"/>
                <w:b/>
              </w:rPr>
              <w:t>Narrative Description</w:t>
            </w:r>
          </w:p>
        </w:tc>
      </w:tr>
      <w:tr w:rsidR="008575FD">
        <w:trPr>
          <w:cantSplit/>
        </w:trPr>
        <w:tc>
          <w:tcPr>
            <w:tcW w:w="0" w:type="auto"/>
            <w:vAlign w:val="bottom"/>
          </w:tcPr>
          <w:p w:rsidR="008575FD" w:rsidRDefault="00F14AC0">
            <w:pPr>
              <w:spacing w:beforeAutospacing="1" w:afterAutospacing="1"/>
            </w:pPr>
            <w:r>
              <w:rPr>
                <w:color w:val="000000"/>
              </w:rPr>
              <w:t>Low Mod Census Tracks</w:t>
            </w:r>
          </w:p>
        </w:tc>
        <w:tc>
          <w:tcPr>
            <w:tcW w:w="0" w:type="auto"/>
            <w:vAlign w:val="bottom"/>
          </w:tcPr>
          <w:p w:rsidR="008575FD" w:rsidRDefault="00F14AC0">
            <w:pPr>
              <w:spacing w:beforeAutospacing="1" w:afterAutospacing="1"/>
            </w:pPr>
            <w:r>
              <w:rPr>
                <w:color w:val="000000"/>
              </w:rPr>
              <w:t xml:space="preserve"> </w:t>
            </w:r>
          </w:p>
        </w:tc>
        <w:tc>
          <w:tcPr>
            <w:tcW w:w="0" w:type="auto"/>
            <w:vAlign w:val="bottom"/>
          </w:tcPr>
          <w:p w:rsidR="008575FD" w:rsidRDefault="00F14AC0">
            <w:pPr>
              <w:spacing w:beforeAutospacing="1" w:afterAutospacing="1"/>
            </w:pPr>
            <w:r>
              <w:rPr>
                <w:color w:val="000000"/>
              </w:rPr>
              <w:t xml:space="preserve"> </w:t>
            </w:r>
          </w:p>
        </w:tc>
        <w:tc>
          <w:tcPr>
            <w:tcW w:w="0" w:type="auto"/>
            <w:vAlign w:val="bottom"/>
          </w:tcPr>
          <w:p w:rsidR="008575FD" w:rsidRDefault="00F14AC0">
            <w:pPr>
              <w:spacing w:beforeAutospacing="1" w:afterAutospacing="1"/>
            </w:pPr>
            <w:r>
              <w:rPr>
                <w:color w:val="000000"/>
              </w:rPr>
              <w:t xml:space="preserve"> </w:t>
            </w:r>
          </w:p>
        </w:tc>
      </w:tr>
      <w:tr w:rsidR="008575FD">
        <w:trPr>
          <w:cantSplit/>
        </w:trPr>
        <w:tc>
          <w:tcPr>
            <w:tcW w:w="0" w:type="auto"/>
            <w:vAlign w:val="bottom"/>
          </w:tcPr>
          <w:p w:rsidR="008575FD" w:rsidRDefault="00F14AC0">
            <w:pPr>
              <w:spacing w:beforeAutospacing="1" w:afterAutospacing="1"/>
            </w:pPr>
            <w:r>
              <w:rPr>
                <w:color w:val="000000"/>
              </w:rPr>
              <w:t>Low Mod Residents</w:t>
            </w:r>
          </w:p>
        </w:tc>
        <w:tc>
          <w:tcPr>
            <w:tcW w:w="0" w:type="auto"/>
            <w:vAlign w:val="bottom"/>
          </w:tcPr>
          <w:p w:rsidR="008575FD" w:rsidRDefault="00F14AC0">
            <w:pPr>
              <w:spacing w:beforeAutospacing="1" w:afterAutospacing="1"/>
            </w:pPr>
            <w:r>
              <w:rPr>
                <w:color w:val="000000"/>
              </w:rPr>
              <w:t xml:space="preserve"> </w:t>
            </w:r>
          </w:p>
        </w:tc>
        <w:tc>
          <w:tcPr>
            <w:tcW w:w="0" w:type="auto"/>
            <w:vAlign w:val="bottom"/>
          </w:tcPr>
          <w:p w:rsidR="008575FD" w:rsidRDefault="00F14AC0">
            <w:pPr>
              <w:spacing w:beforeAutospacing="1" w:afterAutospacing="1"/>
            </w:pPr>
            <w:r>
              <w:rPr>
                <w:color w:val="000000"/>
              </w:rPr>
              <w:t xml:space="preserve"> </w:t>
            </w:r>
          </w:p>
        </w:tc>
        <w:tc>
          <w:tcPr>
            <w:tcW w:w="0" w:type="auto"/>
            <w:vAlign w:val="bottom"/>
          </w:tcPr>
          <w:p w:rsidR="008575FD" w:rsidRDefault="00F14AC0">
            <w:pPr>
              <w:spacing w:beforeAutospacing="1" w:afterAutospacing="1"/>
            </w:pPr>
            <w:r>
              <w:rPr>
                <w:color w:val="000000"/>
              </w:rPr>
              <w:t xml:space="preserve"> </w:t>
            </w:r>
          </w:p>
        </w:tc>
      </w:tr>
    </w:tbl>
    <w:p w:rsidR="008575FD" w:rsidRDefault="00F14AC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rsidR="008575FD" w:rsidRDefault="008575FD">
      <w:pPr>
        <w:keepNext/>
        <w:widowControl w:val="0"/>
        <w:spacing w:line="204" w:lineRule="auto"/>
        <w:rPr>
          <w:b/>
          <w:sz w:val="24"/>
          <w:szCs w:val="24"/>
        </w:rPr>
      </w:pPr>
    </w:p>
    <w:p w:rsidR="008575FD" w:rsidRDefault="00F14AC0">
      <w:pPr>
        <w:widowControl w:val="0"/>
        <w:spacing w:line="204" w:lineRule="auto"/>
        <w:rPr>
          <w:b/>
          <w:sz w:val="24"/>
          <w:szCs w:val="24"/>
        </w:rPr>
      </w:pPr>
      <w:r>
        <w:rPr>
          <w:b/>
          <w:sz w:val="24"/>
          <w:szCs w:val="24"/>
        </w:rPr>
        <w:t>Narrative</w:t>
      </w:r>
    </w:p>
    <w:p w:rsidR="008575FD" w:rsidRDefault="00F14AC0">
      <w:pPr>
        <w:widowControl w:val="0"/>
        <w:spacing w:beforeAutospacing="1" w:afterAutospacing="1"/>
        <w:rPr>
          <w:rFonts w:cs="Arial"/>
        </w:rPr>
      </w:pPr>
      <w:r>
        <w:rPr>
          <w:rFonts w:cs="Arial"/>
        </w:rPr>
        <w:t>CDBG activity types are allocated to LMI residents, and eligible census tract areas established by HUD, throughout the city.</w:t>
      </w:r>
    </w:p>
    <w:p w:rsidR="008575FD" w:rsidRDefault="00F14AC0">
      <w:pPr>
        <w:pageBreakBefore/>
        <w:widowControl w:val="0"/>
        <w:spacing w:line="240" w:lineRule="auto"/>
        <w:rPr>
          <w:b/>
          <w:sz w:val="24"/>
          <w:szCs w:val="24"/>
        </w:rPr>
      </w:pPr>
      <w:r>
        <w:rPr>
          <w:b/>
          <w:sz w:val="24"/>
          <w:szCs w:val="24"/>
        </w:rPr>
        <w:lastRenderedPageBreak/>
        <w:t>L</w:t>
      </w:r>
      <w:r>
        <w:rPr>
          <w:b/>
          <w:sz w:val="24"/>
          <w:szCs w:val="24"/>
        </w:rPr>
        <w:t>everaging</w:t>
      </w:r>
    </w:p>
    <w:p w:rsidR="008575FD" w:rsidRDefault="00F14AC0">
      <w:pPr>
        <w:widowControl w:val="0"/>
        <w:spacing w:line="240" w:lineRule="auto"/>
        <w:rPr>
          <w:b/>
          <w:sz w:val="24"/>
          <w:szCs w:val="24"/>
        </w:rPr>
      </w:pPr>
      <w:r>
        <w:rPr>
          <w:b/>
          <w:sz w:val="24"/>
          <w:szCs w:val="24"/>
        </w:rPr>
        <w:t>Explain how federal funds  leveraged additional resources (private, state and local funds), including a description of</w:t>
      </w:r>
      <w:r>
        <w:rPr>
          <w:b/>
          <w:sz w:val="24"/>
          <w:szCs w:val="24"/>
        </w:rPr>
        <w:t xml:space="preserve"> how matching requirements were satisfied, as well as how any publicly owned land or property located within the jurisdiction that were used to address the needs identified in the plan.</w:t>
      </w:r>
    </w:p>
    <w:p w:rsidR="008575FD" w:rsidRDefault="00F14AC0" w:rsidP="007C36A7">
      <w:pPr>
        <w:widowControl w:val="0"/>
        <w:spacing w:beforeAutospacing="1" w:afterAutospacing="1"/>
        <w:jc w:val="both"/>
        <w:rPr>
          <w:sz w:val="24"/>
          <w:szCs w:val="24"/>
        </w:rPr>
      </w:pPr>
      <w:r>
        <w:rPr>
          <w:sz w:val="24"/>
          <w:szCs w:val="24"/>
        </w:rPr>
        <w:t>Community Development Block Grant funds will leverage additional resou</w:t>
      </w:r>
      <w:r>
        <w:rPr>
          <w:sz w:val="24"/>
          <w:szCs w:val="24"/>
        </w:rPr>
        <w:t>rces as follows:</w:t>
      </w:r>
    </w:p>
    <w:p w:rsidR="008575FD" w:rsidRDefault="00F14AC0" w:rsidP="007C36A7">
      <w:pPr>
        <w:widowControl w:val="0"/>
        <w:numPr>
          <w:ilvl w:val="0"/>
          <w:numId w:val="3"/>
        </w:numPr>
        <w:spacing w:beforeAutospacing="1" w:afterAutospacing="1"/>
        <w:jc w:val="both"/>
        <w:rPr>
          <w:sz w:val="24"/>
          <w:szCs w:val="24"/>
        </w:rPr>
      </w:pPr>
      <w:r>
        <w:rPr>
          <w:sz w:val="24"/>
          <w:szCs w:val="24"/>
        </w:rPr>
        <w:t>Public Infrastructure &amp; public facility projects will be supported with other funds from general funds</w:t>
      </w:r>
    </w:p>
    <w:p w:rsidR="008575FD" w:rsidRDefault="00F14AC0" w:rsidP="007C36A7">
      <w:pPr>
        <w:widowControl w:val="0"/>
        <w:numPr>
          <w:ilvl w:val="0"/>
          <w:numId w:val="3"/>
        </w:numPr>
        <w:spacing w:beforeAutospacing="1" w:afterAutospacing="1"/>
        <w:jc w:val="both"/>
        <w:rPr>
          <w:sz w:val="24"/>
          <w:szCs w:val="24"/>
        </w:rPr>
      </w:pPr>
      <w:r>
        <w:rPr>
          <w:sz w:val="24"/>
          <w:szCs w:val="24"/>
        </w:rPr>
        <w:t>Rehabilitation funds will leverage Weatherization and other sources to expand the scope of rehabilitation assistance</w:t>
      </w:r>
    </w:p>
    <w:p w:rsidR="008575FD" w:rsidRDefault="00F14AC0" w:rsidP="007C36A7">
      <w:pPr>
        <w:widowControl w:val="0"/>
        <w:spacing w:beforeAutospacing="1" w:afterAutospacing="1"/>
        <w:jc w:val="both"/>
        <w:rPr>
          <w:sz w:val="24"/>
          <w:szCs w:val="24"/>
        </w:rPr>
      </w:pPr>
      <w:r>
        <w:rPr>
          <w:sz w:val="24"/>
          <w:szCs w:val="24"/>
        </w:rPr>
        <w:t>HOME Investment Partnership Funds will leverage additional public and private investment:</w:t>
      </w:r>
    </w:p>
    <w:p w:rsidR="008575FD" w:rsidRDefault="00F14AC0" w:rsidP="007C36A7">
      <w:pPr>
        <w:widowControl w:val="0"/>
        <w:numPr>
          <w:ilvl w:val="0"/>
          <w:numId w:val="3"/>
        </w:numPr>
        <w:spacing w:beforeAutospacing="1" w:afterAutospacing="1"/>
        <w:jc w:val="both"/>
        <w:rPr>
          <w:sz w:val="24"/>
          <w:szCs w:val="24"/>
        </w:rPr>
      </w:pPr>
      <w:r>
        <w:rPr>
          <w:sz w:val="24"/>
          <w:szCs w:val="24"/>
        </w:rPr>
        <w:t>Homeownership investment will leverage funds from other agencies such as the Michigan State Housing Development Authority and other funds</w:t>
      </w:r>
    </w:p>
    <w:p w:rsidR="008575FD" w:rsidRDefault="00F14AC0" w:rsidP="007C36A7">
      <w:pPr>
        <w:widowControl w:val="0"/>
        <w:numPr>
          <w:ilvl w:val="0"/>
          <w:numId w:val="3"/>
        </w:numPr>
        <w:spacing w:beforeAutospacing="1" w:afterAutospacing="1"/>
        <w:jc w:val="both"/>
        <w:rPr>
          <w:sz w:val="24"/>
          <w:szCs w:val="24"/>
        </w:rPr>
      </w:pPr>
      <w:r>
        <w:rPr>
          <w:sz w:val="24"/>
          <w:szCs w:val="24"/>
        </w:rPr>
        <w:t>Rental projects supported by</w:t>
      </w:r>
      <w:r>
        <w:rPr>
          <w:sz w:val="24"/>
          <w:szCs w:val="24"/>
        </w:rPr>
        <w:t xml:space="preserve"> HUD will leverage additional funding from Federal Home Loan Bank programs, the application of Low</w:t>
      </w:r>
    </w:p>
    <w:p w:rsidR="008575FD" w:rsidRDefault="00F14AC0" w:rsidP="007C36A7">
      <w:pPr>
        <w:widowControl w:val="0"/>
        <w:spacing w:beforeAutospacing="1" w:afterAutospacing="1"/>
        <w:jc w:val="both"/>
        <w:rPr>
          <w:sz w:val="24"/>
          <w:szCs w:val="24"/>
        </w:rPr>
      </w:pPr>
      <w:r>
        <w:rPr>
          <w:sz w:val="24"/>
          <w:szCs w:val="24"/>
        </w:rPr>
        <w:t>Income Housing Tax Credits and corresponding private equity investment, private construction and acquisition financing; and other sources</w:t>
      </w:r>
    </w:p>
    <w:p w:rsidR="008575FD" w:rsidRDefault="00F14AC0" w:rsidP="007C36A7">
      <w:pPr>
        <w:widowControl w:val="0"/>
        <w:numPr>
          <w:ilvl w:val="0"/>
          <w:numId w:val="3"/>
        </w:numPr>
        <w:spacing w:beforeAutospacing="1" w:afterAutospacing="1"/>
        <w:jc w:val="both"/>
        <w:rPr>
          <w:sz w:val="24"/>
          <w:szCs w:val="24"/>
        </w:rPr>
      </w:pPr>
      <w:r>
        <w:rPr>
          <w:sz w:val="24"/>
          <w:szCs w:val="24"/>
        </w:rPr>
        <w:t>HOME match requirem</w:t>
      </w:r>
      <w:r>
        <w:rPr>
          <w:sz w:val="24"/>
          <w:szCs w:val="24"/>
        </w:rPr>
        <w:t>ents are achieved via in-kind support of numerous agencies, the donation of labor and materials on numerous homeowner projects, and the application of payments in lieu of taxes for affordable housing developments in numerous communities</w:t>
      </w:r>
    </w:p>
    <w:p w:rsidR="008575FD" w:rsidRDefault="00F14AC0" w:rsidP="007C36A7">
      <w:pPr>
        <w:widowControl w:val="0"/>
        <w:spacing w:beforeAutospacing="1" w:afterAutospacing="1"/>
        <w:jc w:val="both"/>
        <w:rPr>
          <w:sz w:val="24"/>
          <w:szCs w:val="24"/>
        </w:rPr>
      </w:pPr>
      <w:r>
        <w:rPr>
          <w:sz w:val="24"/>
          <w:szCs w:val="24"/>
        </w:rPr>
        <w:t xml:space="preserve">Local Sources – Subsidized Housing – There are six separate subsidized apartment complexes in the City that provide 1,033 apartment units to low and moderate-income individuals, families, elderly, and the physically disabled.  Of this total, 617 or 60% of </w:t>
      </w:r>
      <w:r>
        <w:rPr>
          <w:sz w:val="24"/>
          <w:szCs w:val="24"/>
        </w:rPr>
        <w:t>the units are for families and individuals and 416 or 40% of the units are restricted for the use of elderly and the physically disabled.  At least two of the senior citizen apartment complexes provide services to tenants assisting them with transportation</w:t>
      </w:r>
      <w:r>
        <w:rPr>
          <w:sz w:val="24"/>
          <w:szCs w:val="24"/>
        </w:rPr>
        <w:t>, shopping, medical, food, postal, and other services.</w:t>
      </w:r>
    </w:p>
    <w:p w:rsidR="008575FD" w:rsidRDefault="00F14AC0" w:rsidP="007C36A7">
      <w:pPr>
        <w:widowControl w:val="0"/>
        <w:spacing w:beforeAutospacing="1" w:afterAutospacing="1"/>
        <w:jc w:val="both"/>
        <w:rPr>
          <w:sz w:val="24"/>
          <w:szCs w:val="24"/>
        </w:rPr>
      </w:pPr>
      <w:r>
        <w:rPr>
          <w:sz w:val="24"/>
          <w:szCs w:val="24"/>
        </w:rPr>
        <w:t>Churches – Nine churches in Sterling Heights currently use their facilities as a temporary shelter for one week each year as part of the Macomb County Rotating Church Emergency Shelter program.  Two ch</w:t>
      </w:r>
      <w:r>
        <w:rPr>
          <w:sz w:val="24"/>
          <w:szCs w:val="24"/>
        </w:rPr>
        <w:t xml:space="preserve">urches in Sterling Heights currently assist the Macomb Warming Center.  Church volunteers provide all the food, bedding, and miscellaneous items needed to </w:t>
      </w:r>
      <w:r>
        <w:rPr>
          <w:sz w:val="24"/>
          <w:szCs w:val="24"/>
        </w:rPr>
        <w:lastRenderedPageBreak/>
        <w:t>accommodate their guests.</w:t>
      </w:r>
    </w:p>
    <w:p w:rsidR="008575FD" w:rsidRDefault="00F14AC0">
      <w:pPr>
        <w:widowControl w:val="0"/>
        <w:spacing w:beforeAutospacing="1" w:afterAutospacing="1"/>
        <w:rPr>
          <w:sz w:val="24"/>
          <w:szCs w:val="24"/>
        </w:rPr>
      </w:pPr>
      <w:r>
        <w:rPr>
          <w:sz w:val="24"/>
          <w:szCs w:val="24"/>
          <w:u w:val="single"/>
        </w:rPr>
        <w:t>Local Christmas Food Drive Organizations</w:t>
      </w:r>
    </w:p>
    <w:p w:rsidR="008575FD" w:rsidRDefault="00F14AC0">
      <w:pPr>
        <w:widowControl w:val="0"/>
        <w:spacing w:beforeAutospacing="1" w:afterAutospacing="1"/>
        <w:rPr>
          <w:sz w:val="24"/>
          <w:szCs w:val="24"/>
        </w:rPr>
      </w:pPr>
      <w:r>
        <w:rPr>
          <w:sz w:val="24"/>
          <w:szCs w:val="24"/>
        </w:rPr>
        <w:t>Sterling Heights – Morning Kiwanis</w:t>
      </w:r>
      <w:r>
        <w:rPr>
          <w:sz w:val="24"/>
          <w:szCs w:val="24"/>
        </w:rPr>
        <w:t xml:space="preserve"> Club</w:t>
      </w:r>
    </w:p>
    <w:p w:rsidR="008575FD" w:rsidRDefault="00F14AC0">
      <w:pPr>
        <w:widowControl w:val="0"/>
        <w:spacing w:beforeAutospacing="1" w:afterAutospacing="1"/>
        <w:rPr>
          <w:sz w:val="24"/>
          <w:szCs w:val="24"/>
        </w:rPr>
      </w:pPr>
      <w:r>
        <w:rPr>
          <w:sz w:val="24"/>
          <w:szCs w:val="24"/>
        </w:rPr>
        <w:t>Sterling Heights High School – 12901 15 Mile Road</w:t>
      </w:r>
    </w:p>
    <w:p w:rsidR="008575FD" w:rsidRDefault="00F14AC0">
      <w:pPr>
        <w:widowControl w:val="0"/>
        <w:spacing w:beforeAutospacing="1" w:afterAutospacing="1"/>
        <w:rPr>
          <w:sz w:val="24"/>
          <w:szCs w:val="24"/>
        </w:rPr>
      </w:pPr>
      <w:r>
        <w:rPr>
          <w:sz w:val="24"/>
          <w:szCs w:val="24"/>
        </w:rPr>
        <w:t>St. Ephrems Church – 38900 Dodge Park Road</w:t>
      </w:r>
    </w:p>
    <w:p w:rsidR="008575FD" w:rsidRDefault="00F14AC0">
      <w:pPr>
        <w:widowControl w:val="0"/>
        <w:spacing w:beforeAutospacing="1" w:afterAutospacing="1"/>
        <w:rPr>
          <w:sz w:val="24"/>
          <w:szCs w:val="24"/>
        </w:rPr>
      </w:pPr>
      <w:r>
        <w:rPr>
          <w:sz w:val="24"/>
          <w:szCs w:val="24"/>
        </w:rPr>
        <w:t>St. Matthias Catholic Church – 12509 19 Mile Road</w:t>
      </w:r>
    </w:p>
    <w:p w:rsidR="008575FD" w:rsidRDefault="00F14AC0">
      <w:pPr>
        <w:widowControl w:val="0"/>
        <w:spacing w:beforeAutospacing="1" w:afterAutospacing="1"/>
        <w:rPr>
          <w:sz w:val="24"/>
          <w:szCs w:val="24"/>
        </w:rPr>
      </w:pPr>
      <w:r>
        <w:rPr>
          <w:sz w:val="24"/>
          <w:szCs w:val="24"/>
        </w:rPr>
        <w:t>Sterling Heights Department of Public Works – 7200 18 Mile Road</w:t>
      </w:r>
    </w:p>
    <w:p w:rsidR="008575FD" w:rsidRDefault="00F14AC0" w:rsidP="007C36A7">
      <w:pPr>
        <w:widowControl w:val="0"/>
        <w:spacing w:beforeAutospacing="1" w:afterAutospacing="1"/>
        <w:jc w:val="both"/>
        <w:rPr>
          <w:sz w:val="24"/>
          <w:szCs w:val="24"/>
        </w:rPr>
      </w:pPr>
      <w:r>
        <w:rPr>
          <w:sz w:val="24"/>
          <w:szCs w:val="24"/>
        </w:rPr>
        <w:t>Federal Sources – In addition to CDBG funds</w:t>
      </w:r>
      <w:r>
        <w:rPr>
          <w:sz w:val="24"/>
          <w:szCs w:val="24"/>
        </w:rPr>
        <w:t>, the City is entitled to HOME funds through its membership in the Macomb HOME Consortium and receives forty Section 8 rental assistance vouchers. </w:t>
      </w:r>
    </w:p>
    <w:p w:rsidR="008575FD" w:rsidRDefault="00F14AC0" w:rsidP="007C36A7">
      <w:pPr>
        <w:widowControl w:val="0"/>
        <w:spacing w:beforeAutospacing="1" w:afterAutospacing="1"/>
        <w:jc w:val="both"/>
        <w:rPr>
          <w:sz w:val="24"/>
          <w:szCs w:val="24"/>
        </w:rPr>
      </w:pPr>
      <w:r>
        <w:rPr>
          <w:sz w:val="24"/>
          <w:szCs w:val="24"/>
        </w:rPr>
        <w:t> CDBG grant funds allow for the City to reach into the community and affect change through education program</w:t>
      </w:r>
      <w:r>
        <w:rPr>
          <w:sz w:val="24"/>
          <w:szCs w:val="24"/>
        </w:rPr>
        <w:t>ing, code enforcement, affordable housing, public infrastructure improvements and public serices.</w:t>
      </w:r>
    </w:p>
    <w:p w:rsidR="008575FD" w:rsidRDefault="00F14AC0">
      <w:pPr>
        <w:widowControl w:val="0"/>
        <w:spacing w:beforeAutospacing="1" w:afterAutospacing="1"/>
        <w:rPr>
          <w:sz w:val="24"/>
          <w:szCs w:val="24"/>
        </w:rPr>
      </w:pPr>
      <w:r>
        <w:rPr>
          <w:sz w:val="24"/>
          <w:szCs w:val="24"/>
        </w:rPr>
        <w:t xml:space="preserve"> </w:t>
      </w:r>
    </w:p>
    <w:p w:rsidR="008575FD" w:rsidRDefault="008575FD">
      <w:pPr>
        <w:widowControl w:val="0"/>
        <w:spacing w:after="0" w:line="240" w:lineRule="auto"/>
        <w:rPr>
          <w:sz w:val="24"/>
          <w:szCs w:val="24"/>
        </w:rPr>
      </w:pPr>
    </w:p>
    <w:p w:rsidR="008575FD" w:rsidRDefault="008575FD">
      <w:pPr>
        <w:spacing w:after="0" w:line="240" w:lineRule="auto"/>
      </w:pPr>
      <w:bookmarkStart w:id="2" w:name="_Toc309810475"/>
    </w:p>
    <w:p w:rsidR="008575FD" w:rsidRDefault="008575FD">
      <w:pPr>
        <w:sectPr w:rsidR="008575FD">
          <w:pgSz w:w="12240" w:h="15840" w:code="1"/>
          <w:pgMar w:top="1440" w:right="1440" w:bottom="1440" w:left="1440" w:header="720" w:footer="720" w:gutter="0"/>
          <w:cols w:space="720"/>
          <w:docGrid w:linePitch="360"/>
        </w:sectPr>
      </w:pPr>
    </w:p>
    <w:p w:rsidR="008575FD" w:rsidRDefault="00F14AC0">
      <w:pPr>
        <w:pStyle w:val="Heading2"/>
        <w:rPr>
          <w:rFonts w:ascii="Calibri" w:hAnsi="Calibri"/>
          <w:i w:val="0"/>
        </w:rPr>
      </w:pPr>
      <w:r>
        <w:rPr>
          <w:rFonts w:ascii="Calibri" w:hAnsi="Calibri"/>
          <w:i w:val="0"/>
        </w:rPr>
        <w:lastRenderedPageBreak/>
        <w:t>CR-20 - Affordable Housing 91.520(b)</w:t>
      </w:r>
    </w:p>
    <w:p w:rsidR="008575FD" w:rsidRDefault="00F14AC0">
      <w:pPr>
        <w:keepNext/>
        <w:widowControl w:val="0"/>
        <w:spacing w:after="0" w:line="240" w:lineRule="auto"/>
        <w:rPr>
          <w:b/>
          <w:sz w:val="24"/>
          <w:szCs w:val="24"/>
        </w:rPr>
      </w:pPr>
      <w:r>
        <w:rPr>
          <w:b/>
          <w:sz w:val="24"/>
          <w:szCs w:val="24"/>
        </w:rPr>
        <w:t>Evaluation of the jurisdiction's progress in providing affordable housing, including the number and types of fa</w:t>
      </w:r>
      <w:r>
        <w:rPr>
          <w:b/>
          <w:sz w:val="24"/>
          <w:szCs w:val="24"/>
        </w:rPr>
        <w:t>milies served, the number of extremely low-income, low-income, moderate-income, and middle-income persons served.</w:t>
      </w:r>
    </w:p>
    <w:p w:rsidR="008575FD" w:rsidRDefault="008575FD">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8575FD">
        <w:trPr>
          <w:cantSplit/>
          <w:tblHeader/>
        </w:trPr>
        <w:tc>
          <w:tcPr>
            <w:tcW w:w="4293" w:type="dxa"/>
          </w:tcPr>
          <w:p w:rsidR="008575FD" w:rsidRDefault="008575FD">
            <w:pPr>
              <w:pStyle w:val="Caption"/>
              <w:keepNext/>
              <w:widowControl w:val="0"/>
              <w:jc w:val="center"/>
              <w:rPr>
                <w:rFonts w:ascii="Calibri" w:hAnsi="Calibri"/>
                <w:sz w:val="22"/>
                <w:szCs w:val="22"/>
              </w:rPr>
            </w:pPr>
          </w:p>
        </w:tc>
        <w:tc>
          <w:tcPr>
            <w:tcW w:w="2648" w:type="dxa"/>
          </w:tcPr>
          <w:p w:rsidR="008575FD" w:rsidRDefault="00F14AC0">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8575FD" w:rsidRDefault="00F14AC0">
            <w:pPr>
              <w:pStyle w:val="Caption"/>
              <w:keepNext/>
              <w:widowControl w:val="0"/>
              <w:jc w:val="center"/>
              <w:rPr>
                <w:rFonts w:ascii="Calibri" w:hAnsi="Calibri"/>
                <w:sz w:val="22"/>
                <w:szCs w:val="22"/>
              </w:rPr>
            </w:pPr>
            <w:r>
              <w:rPr>
                <w:rFonts w:ascii="Calibri" w:hAnsi="Calibri"/>
                <w:sz w:val="22"/>
                <w:szCs w:val="22"/>
              </w:rPr>
              <w:t>Actual</w:t>
            </w:r>
          </w:p>
        </w:tc>
      </w:tr>
      <w:tr w:rsidR="008575FD">
        <w:trPr>
          <w:cantSplit/>
        </w:trPr>
        <w:tc>
          <w:tcPr>
            <w:tcW w:w="4293" w:type="dxa"/>
            <w:vAlign w:val="bottom"/>
          </w:tcPr>
          <w:p w:rsidR="008575FD" w:rsidRDefault="00F14AC0">
            <w:pPr>
              <w:spacing w:beforeAutospacing="1" w:afterAutospacing="1"/>
            </w:pPr>
            <w:r>
              <w:rPr>
                <w:color w:val="000000"/>
              </w:rPr>
              <w:t>Number of Homeless households to be provided affordable housing units</w:t>
            </w:r>
          </w:p>
        </w:tc>
        <w:tc>
          <w:tcPr>
            <w:tcW w:w="2648" w:type="dxa"/>
            <w:vAlign w:val="bottom"/>
          </w:tcPr>
          <w:p w:rsidR="008575FD" w:rsidRDefault="00F14AC0">
            <w:pPr>
              <w:spacing w:beforeAutospacing="1" w:afterAutospacing="1"/>
              <w:jc w:val="right"/>
            </w:pPr>
            <w:r>
              <w:rPr>
                <w:color w:val="000000"/>
              </w:rPr>
              <w:t>0</w:t>
            </w:r>
          </w:p>
        </w:tc>
        <w:tc>
          <w:tcPr>
            <w:tcW w:w="2649" w:type="dxa"/>
            <w:vAlign w:val="bottom"/>
          </w:tcPr>
          <w:p w:rsidR="008575FD" w:rsidRDefault="00F14AC0">
            <w:pPr>
              <w:spacing w:beforeAutospacing="1" w:afterAutospacing="1"/>
              <w:jc w:val="right"/>
            </w:pPr>
            <w:r>
              <w:rPr>
                <w:color w:val="000000"/>
              </w:rPr>
              <w:t>0</w:t>
            </w:r>
          </w:p>
        </w:tc>
      </w:tr>
      <w:tr w:rsidR="008575FD">
        <w:trPr>
          <w:cantSplit/>
        </w:trPr>
        <w:tc>
          <w:tcPr>
            <w:tcW w:w="4293" w:type="dxa"/>
            <w:vAlign w:val="bottom"/>
          </w:tcPr>
          <w:p w:rsidR="008575FD" w:rsidRDefault="00F14AC0">
            <w:pPr>
              <w:spacing w:beforeAutospacing="1" w:afterAutospacing="1"/>
            </w:pPr>
            <w:r>
              <w:rPr>
                <w:color w:val="000000"/>
              </w:rPr>
              <w:t>Number of Non-Homeless households to be provided affordable housing units</w:t>
            </w:r>
          </w:p>
        </w:tc>
        <w:tc>
          <w:tcPr>
            <w:tcW w:w="2648" w:type="dxa"/>
            <w:vAlign w:val="bottom"/>
          </w:tcPr>
          <w:p w:rsidR="008575FD" w:rsidRDefault="00F14AC0">
            <w:pPr>
              <w:spacing w:beforeAutospacing="1" w:afterAutospacing="1"/>
              <w:jc w:val="right"/>
            </w:pPr>
            <w:r>
              <w:rPr>
                <w:color w:val="000000"/>
              </w:rPr>
              <w:t>66</w:t>
            </w:r>
          </w:p>
        </w:tc>
        <w:tc>
          <w:tcPr>
            <w:tcW w:w="2649" w:type="dxa"/>
            <w:vAlign w:val="bottom"/>
          </w:tcPr>
          <w:p w:rsidR="008575FD" w:rsidRDefault="00F14AC0">
            <w:pPr>
              <w:spacing w:beforeAutospacing="1" w:afterAutospacing="1"/>
              <w:jc w:val="right"/>
            </w:pPr>
            <w:r>
              <w:rPr>
                <w:color w:val="000000"/>
              </w:rPr>
              <w:t>338</w:t>
            </w:r>
          </w:p>
        </w:tc>
      </w:tr>
      <w:tr w:rsidR="008575FD">
        <w:trPr>
          <w:cantSplit/>
        </w:trPr>
        <w:tc>
          <w:tcPr>
            <w:tcW w:w="4293" w:type="dxa"/>
            <w:vAlign w:val="bottom"/>
          </w:tcPr>
          <w:p w:rsidR="008575FD" w:rsidRDefault="00F14AC0">
            <w:pPr>
              <w:spacing w:beforeAutospacing="1" w:afterAutospacing="1"/>
            </w:pPr>
            <w:r>
              <w:rPr>
                <w:color w:val="000000"/>
              </w:rPr>
              <w:t>Number of Special-Needs households to be provided affordable housing units</w:t>
            </w:r>
          </w:p>
        </w:tc>
        <w:tc>
          <w:tcPr>
            <w:tcW w:w="2648" w:type="dxa"/>
            <w:vAlign w:val="bottom"/>
          </w:tcPr>
          <w:p w:rsidR="008575FD" w:rsidRDefault="00F14AC0">
            <w:pPr>
              <w:spacing w:beforeAutospacing="1" w:afterAutospacing="1"/>
              <w:jc w:val="right"/>
            </w:pPr>
            <w:r>
              <w:rPr>
                <w:color w:val="000000"/>
              </w:rPr>
              <w:t>0</w:t>
            </w:r>
          </w:p>
        </w:tc>
        <w:tc>
          <w:tcPr>
            <w:tcW w:w="2649" w:type="dxa"/>
            <w:vAlign w:val="bottom"/>
          </w:tcPr>
          <w:p w:rsidR="008575FD" w:rsidRDefault="00F14AC0">
            <w:pPr>
              <w:spacing w:beforeAutospacing="1" w:afterAutospacing="1"/>
              <w:jc w:val="right"/>
            </w:pPr>
            <w:r>
              <w:rPr>
                <w:color w:val="000000"/>
              </w:rPr>
              <w:t>0</w:t>
            </w:r>
          </w:p>
        </w:tc>
      </w:tr>
      <w:tr w:rsidR="008575FD">
        <w:trPr>
          <w:cantSplit/>
        </w:trPr>
        <w:tc>
          <w:tcPr>
            <w:tcW w:w="4293" w:type="dxa"/>
          </w:tcPr>
          <w:p w:rsidR="008575FD" w:rsidRDefault="00F14AC0">
            <w:pPr>
              <w:spacing w:beforeAutospacing="1" w:afterAutospacing="1"/>
            </w:pPr>
            <w:r>
              <w:rPr>
                <w:b/>
                <w:color w:val="000000"/>
              </w:rPr>
              <w:t>Total</w:t>
            </w:r>
          </w:p>
        </w:tc>
        <w:tc>
          <w:tcPr>
            <w:tcW w:w="2648" w:type="dxa"/>
            <w:vAlign w:val="bottom"/>
          </w:tcPr>
          <w:p w:rsidR="008575FD" w:rsidRDefault="00F14AC0">
            <w:pPr>
              <w:spacing w:beforeAutospacing="1" w:afterAutospacing="1"/>
              <w:jc w:val="right"/>
            </w:pPr>
            <w:r>
              <w:rPr>
                <w:b/>
                <w:color w:val="000000"/>
              </w:rPr>
              <w:t>66</w:t>
            </w:r>
          </w:p>
        </w:tc>
        <w:tc>
          <w:tcPr>
            <w:tcW w:w="2649" w:type="dxa"/>
            <w:vAlign w:val="bottom"/>
          </w:tcPr>
          <w:p w:rsidR="008575FD" w:rsidRDefault="00F14AC0">
            <w:pPr>
              <w:spacing w:beforeAutospacing="1" w:afterAutospacing="1"/>
              <w:jc w:val="right"/>
            </w:pPr>
            <w:r>
              <w:rPr>
                <w:b/>
                <w:color w:val="000000"/>
              </w:rPr>
              <w:t>338</w:t>
            </w:r>
          </w:p>
        </w:tc>
      </w:tr>
    </w:tbl>
    <w:p w:rsidR="008575FD" w:rsidRDefault="00F14AC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rsidR="008575FD" w:rsidRDefault="008575FD"/>
    <w:p w:rsidR="008575FD" w:rsidRDefault="008575FD"/>
    <w:p w:rsidR="008575FD" w:rsidRDefault="008575FD">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8575FD">
        <w:trPr>
          <w:cantSplit/>
          <w:tblHeader/>
        </w:trPr>
        <w:tc>
          <w:tcPr>
            <w:tcW w:w="4293" w:type="dxa"/>
          </w:tcPr>
          <w:p w:rsidR="008575FD" w:rsidRDefault="008575FD">
            <w:pPr>
              <w:pStyle w:val="Caption"/>
              <w:keepNext/>
              <w:widowControl w:val="0"/>
              <w:jc w:val="center"/>
              <w:rPr>
                <w:rFonts w:ascii="Calibri" w:hAnsi="Calibri"/>
                <w:sz w:val="22"/>
                <w:szCs w:val="22"/>
              </w:rPr>
            </w:pPr>
          </w:p>
        </w:tc>
        <w:tc>
          <w:tcPr>
            <w:tcW w:w="2648" w:type="dxa"/>
          </w:tcPr>
          <w:p w:rsidR="008575FD" w:rsidRDefault="00F14AC0">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8575FD" w:rsidRDefault="00F14AC0">
            <w:pPr>
              <w:pStyle w:val="Caption"/>
              <w:keepNext/>
              <w:widowControl w:val="0"/>
              <w:jc w:val="center"/>
              <w:rPr>
                <w:rFonts w:ascii="Calibri" w:hAnsi="Calibri"/>
                <w:sz w:val="22"/>
                <w:szCs w:val="22"/>
              </w:rPr>
            </w:pPr>
            <w:r>
              <w:rPr>
                <w:rFonts w:ascii="Calibri" w:hAnsi="Calibri"/>
                <w:sz w:val="22"/>
                <w:szCs w:val="22"/>
              </w:rPr>
              <w:t>Actual</w:t>
            </w:r>
          </w:p>
        </w:tc>
      </w:tr>
      <w:tr w:rsidR="008575FD">
        <w:trPr>
          <w:cantSplit/>
        </w:trPr>
        <w:tc>
          <w:tcPr>
            <w:tcW w:w="4293" w:type="dxa"/>
            <w:vAlign w:val="bottom"/>
          </w:tcPr>
          <w:p w:rsidR="008575FD" w:rsidRDefault="00F14AC0">
            <w:pPr>
              <w:spacing w:beforeAutospacing="1" w:afterAutospacing="1"/>
            </w:pPr>
            <w:r>
              <w:rPr>
                <w:color w:val="000000"/>
              </w:rPr>
              <w:t>Number of households supported through Rental Assistance</w:t>
            </w:r>
          </w:p>
        </w:tc>
        <w:tc>
          <w:tcPr>
            <w:tcW w:w="2648" w:type="dxa"/>
            <w:vAlign w:val="bottom"/>
          </w:tcPr>
          <w:p w:rsidR="008575FD" w:rsidRDefault="00F14AC0">
            <w:pPr>
              <w:spacing w:beforeAutospacing="1" w:afterAutospacing="1"/>
              <w:jc w:val="right"/>
            </w:pPr>
            <w:r>
              <w:rPr>
                <w:color w:val="000000"/>
              </w:rPr>
              <w:t>0</w:t>
            </w:r>
          </w:p>
        </w:tc>
        <w:tc>
          <w:tcPr>
            <w:tcW w:w="2649" w:type="dxa"/>
            <w:vAlign w:val="bottom"/>
          </w:tcPr>
          <w:p w:rsidR="008575FD" w:rsidRDefault="00F14AC0">
            <w:pPr>
              <w:spacing w:beforeAutospacing="1" w:afterAutospacing="1"/>
              <w:jc w:val="right"/>
            </w:pPr>
            <w:r>
              <w:rPr>
                <w:color w:val="000000"/>
              </w:rPr>
              <w:t>0</w:t>
            </w:r>
          </w:p>
        </w:tc>
      </w:tr>
      <w:tr w:rsidR="008575FD">
        <w:trPr>
          <w:cantSplit/>
        </w:trPr>
        <w:tc>
          <w:tcPr>
            <w:tcW w:w="4293" w:type="dxa"/>
            <w:vAlign w:val="bottom"/>
          </w:tcPr>
          <w:p w:rsidR="008575FD" w:rsidRDefault="00F14AC0">
            <w:pPr>
              <w:spacing w:beforeAutospacing="1" w:afterAutospacing="1"/>
            </w:pPr>
            <w:r>
              <w:rPr>
                <w:color w:val="000000"/>
              </w:rPr>
              <w:t>Number of households supported through The Production of New Units</w:t>
            </w:r>
          </w:p>
        </w:tc>
        <w:tc>
          <w:tcPr>
            <w:tcW w:w="2648" w:type="dxa"/>
            <w:vAlign w:val="bottom"/>
          </w:tcPr>
          <w:p w:rsidR="008575FD" w:rsidRDefault="00F14AC0">
            <w:pPr>
              <w:spacing w:beforeAutospacing="1" w:afterAutospacing="1"/>
              <w:jc w:val="right"/>
            </w:pPr>
            <w:r>
              <w:rPr>
                <w:color w:val="000000"/>
              </w:rPr>
              <w:t>0</w:t>
            </w:r>
          </w:p>
        </w:tc>
        <w:tc>
          <w:tcPr>
            <w:tcW w:w="2649" w:type="dxa"/>
            <w:vAlign w:val="bottom"/>
          </w:tcPr>
          <w:p w:rsidR="008575FD" w:rsidRDefault="00F14AC0">
            <w:pPr>
              <w:spacing w:beforeAutospacing="1" w:afterAutospacing="1"/>
              <w:jc w:val="right"/>
            </w:pPr>
            <w:r>
              <w:rPr>
                <w:color w:val="000000"/>
              </w:rPr>
              <w:t>0</w:t>
            </w:r>
          </w:p>
        </w:tc>
      </w:tr>
      <w:tr w:rsidR="008575FD">
        <w:trPr>
          <w:cantSplit/>
        </w:trPr>
        <w:tc>
          <w:tcPr>
            <w:tcW w:w="4293" w:type="dxa"/>
            <w:vAlign w:val="bottom"/>
          </w:tcPr>
          <w:p w:rsidR="008575FD" w:rsidRDefault="00F14AC0">
            <w:pPr>
              <w:spacing w:beforeAutospacing="1" w:afterAutospacing="1"/>
            </w:pPr>
            <w:r>
              <w:rPr>
                <w:color w:val="000000"/>
              </w:rPr>
              <w:t>Number of households supported through Rehab of Existing Units</w:t>
            </w:r>
          </w:p>
        </w:tc>
        <w:tc>
          <w:tcPr>
            <w:tcW w:w="2648" w:type="dxa"/>
            <w:vAlign w:val="bottom"/>
          </w:tcPr>
          <w:p w:rsidR="008575FD" w:rsidRDefault="00F14AC0">
            <w:pPr>
              <w:spacing w:beforeAutospacing="1" w:afterAutospacing="1"/>
              <w:jc w:val="right"/>
            </w:pPr>
            <w:r>
              <w:rPr>
                <w:color w:val="000000"/>
              </w:rPr>
              <w:t>70</w:t>
            </w:r>
          </w:p>
        </w:tc>
        <w:tc>
          <w:tcPr>
            <w:tcW w:w="2649" w:type="dxa"/>
            <w:vAlign w:val="bottom"/>
          </w:tcPr>
          <w:p w:rsidR="008575FD" w:rsidRDefault="00F14AC0">
            <w:pPr>
              <w:spacing w:beforeAutospacing="1" w:afterAutospacing="1"/>
              <w:jc w:val="right"/>
            </w:pPr>
            <w:r>
              <w:rPr>
                <w:color w:val="000000"/>
              </w:rPr>
              <w:t>28</w:t>
            </w:r>
          </w:p>
        </w:tc>
      </w:tr>
      <w:tr w:rsidR="008575FD">
        <w:trPr>
          <w:cantSplit/>
        </w:trPr>
        <w:tc>
          <w:tcPr>
            <w:tcW w:w="4293" w:type="dxa"/>
            <w:vAlign w:val="bottom"/>
          </w:tcPr>
          <w:p w:rsidR="008575FD" w:rsidRDefault="00F14AC0">
            <w:pPr>
              <w:spacing w:beforeAutospacing="1" w:afterAutospacing="1"/>
            </w:pPr>
            <w:r>
              <w:rPr>
                <w:color w:val="000000"/>
              </w:rPr>
              <w:t>Number of households supported through Acquisition of Existing Units</w:t>
            </w:r>
          </w:p>
        </w:tc>
        <w:tc>
          <w:tcPr>
            <w:tcW w:w="2648" w:type="dxa"/>
            <w:vAlign w:val="bottom"/>
          </w:tcPr>
          <w:p w:rsidR="008575FD" w:rsidRDefault="00F14AC0">
            <w:pPr>
              <w:spacing w:beforeAutospacing="1" w:afterAutospacing="1"/>
              <w:jc w:val="right"/>
            </w:pPr>
            <w:r>
              <w:rPr>
                <w:color w:val="000000"/>
              </w:rPr>
              <w:t>0</w:t>
            </w:r>
          </w:p>
        </w:tc>
        <w:tc>
          <w:tcPr>
            <w:tcW w:w="2649" w:type="dxa"/>
            <w:vAlign w:val="bottom"/>
          </w:tcPr>
          <w:p w:rsidR="008575FD" w:rsidRDefault="00F14AC0">
            <w:pPr>
              <w:spacing w:beforeAutospacing="1" w:afterAutospacing="1"/>
              <w:jc w:val="right"/>
            </w:pPr>
            <w:r>
              <w:rPr>
                <w:color w:val="000000"/>
              </w:rPr>
              <w:t>0</w:t>
            </w:r>
          </w:p>
        </w:tc>
      </w:tr>
      <w:tr w:rsidR="008575FD">
        <w:trPr>
          <w:cantSplit/>
        </w:trPr>
        <w:tc>
          <w:tcPr>
            <w:tcW w:w="4293" w:type="dxa"/>
          </w:tcPr>
          <w:p w:rsidR="008575FD" w:rsidRDefault="00F14AC0">
            <w:pPr>
              <w:spacing w:beforeAutospacing="1" w:afterAutospacing="1"/>
            </w:pPr>
            <w:r>
              <w:rPr>
                <w:b/>
                <w:color w:val="000000"/>
              </w:rPr>
              <w:t>Total</w:t>
            </w:r>
          </w:p>
        </w:tc>
        <w:tc>
          <w:tcPr>
            <w:tcW w:w="2648" w:type="dxa"/>
            <w:vAlign w:val="bottom"/>
          </w:tcPr>
          <w:p w:rsidR="008575FD" w:rsidRDefault="00F14AC0">
            <w:pPr>
              <w:spacing w:beforeAutospacing="1" w:afterAutospacing="1"/>
              <w:jc w:val="right"/>
            </w:pPr>
            <w:r>
              <w:rPr>
                <w:b/>
                <w:color w:val="000000"/>
              </w:rPr>
              <w:t>70</w:t>
            </w:r>
          </w:p>
        </w:tc>
        <w:tc>
          <w:tcPr>
            <w:tcW w:w="2649" w:type="dxa"/>
            <w:vAlign w:val="bottom"/>
          </w:tcPr>
          <w:p w:rsidR="008575FD" w:rsidRDefault="00F14AC0">
            <w:pPr>
              <w:spacing w:beforeAutospacing="1" w:afterAutospacing="1"/>
              <w:jc w:val="right"/>
            </w:pPr>
            <w:r>
              <w:rPr>
                <w:b/>
                <w:color w:val="000000"/>
              </w:rPr>
              <w:t>28</w:t>
            </w:r>
          </w:p>
        </w:tc>
      </w:tr>
    </w:tbl>
    <w:p w:rsidR="008575FD" w:rsidRDefault="00F14AC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rsidR="008575FD" w:rsidRDefault="008575FD">
      <w:pPr>
        <w:rPr>
          <w:rFonts w:cs="Arial"/>
        </w:rPr>
      </w:pPr>
    </w:p>
    <w:p w:rsidR="008575FD" w:rsidRDefault="008575FD">
      <w:pPr>
        <w:rPr>
          <w:rFonts w:cs="Arial"/>
        </w:rPr>
      </w:pPr>
    </w:p>
    <w:p w:rsidR="008575FD" w:rsidRDefault="00F14AC0">
      <w:pPr>
        <w:widowControl w:val="0"/>
        <w:spacing w:line="204" w:lineRule="auto"/>
        <w:rPr>
          <w:b/>
          <w:sz w:val="24"/>
          <w:szCs w:val="24"/>
        </w:rPr>
      </w:pPr>
      <w:r>
        <w:rPr>
          <w:b/>
          <w:sz w:val="24"/>
          <w:szCs w:val="24"/>
        </w:rPr>
        <w:t>Discuss the difference between goals and outcomes and problems encountered in meeting these goals.</w:t>
      </w:r>
    </w:p>
    <w:p w:rsidR="008575FD" w:rsidRDefault="00F14AC0" w:rsidP="007C36A7">
      <w:pPr>
        <w:spacing w:beforeAutospacing="1" w:afterAutospacing="1"/>
        <w:jc w:val="both"/>
        <w:rPr>
          <w:rFonts w:cs="Arial"/>
        </w:rPr>
      </w:pPr>
      <w:r>
        <w:rPr>
          <w:rFonts w:cs="Arial"/>
        </w:rPr>
        <w:t>The City’s public housing facility and Section 8 Certificates are our primary means of achieving affordable housing.  Schoenherr Towers (senior and disabled housing), the City’s only public housing facility with 153 units was occupied 99% during 2016 2017.</w:t>
      </w:r>
      <w:r>
        <w:rPr>
          <w:rFonts w:cs="Arial"/>
        </w:rPr>
        <w:t> </w:t>
      </w:r>
    </w:p>
    <w:p w:rsidR="008575FD" w:rsidRDefault="00F14AC0" w:rsidP="007C36A7">
      <w:pPr>
        <w:spacing w:beforeAutospacing="1" w:afterAutospacing="1"/>
        <w:jc w:val="both"/>
        <w:rPr>
          <w:rFonts w:cs="Arial"/>
        </w:rPr>
      </w:pPr>
      <w:r>
        <w:rPr>
          <w:rFonts w:cs="Arial"/>
        </w:rPr>
        <w:t>No new resources for funding have been identified by the City of Sterling Heights.</w:t>
      </w:r>
    </w:p>
    <w:p w:rsidR="008575FD" w:rsidRDefault="00F14AC0">
      <w:pPr>
        <w:widowControl w:val="0"/>
        <w:spacing w:line="204" w:lineRule="auto"/>
        <w:rPr>
          <w:b/>
          <w:sz w:val="24"/>
          <w:szCs w:val="24"/>
        </w:rPr>
      </w:pPr>
      <w:r>
        <w:rPr>
          <w:b/>
          <w:sz w:val="24"/>
          <w:szCs w:val="24"/>
        </w:rPr>
        <w:lastRenderedPageBreak/>
        <w:t>Discuss how these outcomes will impact future annual action plans.</w:t>
      </w:r>
    </w:p>
    <w:p w:rsidR="008575FD" w:rsidRDefault="00F14AC0">
      <w:pPr>
        <w:spacing w:beforeAutospacing="1" w:afterAutospacing="1"/>
        <w:rPr>
          <w:rFonts w:cs="Arial"/>
        </w:rPr>
      </w:pPr>
      <w:r>
        <w:rPr>
          <w:rFonts w:cs="Arial"/>
        </w:rPr>
        <w:t>The City of Sterling Heights currently receives forty Section 8 Rental Certificates. </w:t>
      </w:r>
    </w:p>
    <w:p w:rsidR="008575FD" w:rsidRDefault="00F14AC0">
      <w:pPr>
        <w:spacing w:beforeAutospacing="1" w:afterAutospacing="1"/>
        <w:rPr>
          <w:rFonts w:cs="Arial"/>
        </w:rPr>
      </w:pPr>
      <w:r>
        <w:rPr>
          <w:rFonts w:cs="Arial"/>
        </w:rPr>
        <w:t> The management</w:t>
      </w:r>
      <w:r>
        <w:rPr>
          <w:rFonts w:cs="Arial"/>
        </w:rPr>
        <w:t xml:space="preserve"> firm currently managing the City’s allocated forty Section 8 Housing Choice Vouchers set a goal of attracting at least two additional landlords each year willing to accept Section 8 Vouchers. </w:t>
      </w:r>
    </w:p>
    <w:p w:rsidR="008575FD" w:rsidRDefault="008575FD">
      <w:pPr>
        <w:spacing w:beforeAutospacing="1" w:afterAutospacing="1"/>
        <w:rPr>
          <w:rFonts w:cs="Arial"/>
        </w:rPr>
      </w:pPr>
    </w:p>
    <w:p w:rsidR="008575FD" w:rsidRDefault="00F14AC0">
      <w:pPr>
        <w:keepNext/>
        <w:widowControl w:val="0"/>
        <w:spacing w:line="204" w:lineRule="auto"/>
        <w:rPr>
          <w:b/>
          <w:sz w:val="24"/>
          <w:szCs w:val="24"/>
        </w:rPr>
      </w:pPr>
      <w:r>
        <w:rPr>
          <w:b/>
          <w:sz w:val="24"/>
          <w:szCs w:val="24"/>
        </w:rPr>
        <w:t>Include the number of extremely low-income, low-income, and m</w:t>
      </w:r>
      <w:r>
        <w:rPr>
          <w:b/>
          <w:sz w:val="24"/>
          <w:szCs w:val="24"/>
        </w:rPr>
        <w:t>oderate-income persons served by each activity where information on income by family size is required to determine the eligibility of the activity.</w:t>
      </w:r>
    </w:p>
    <w:p w:rsidR="008575FD" w:rsidRDefault="008575FD">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8575FD">
        <w:trPr>
          <w:cantSplit/>
        </w:trPr>
        <w:tc>
          <w:tcPr>
            <w:tcW w:w="4081" w:type="dxa"/>
          </w:tcPr>
          <w:p w:rsidR="008575FD" w:rsidRDefault="00F14AC0">
            <w:pPr>
              <w:keepNext/>
              <w:widowControl w:val="0"/>
              <w:spacing w:after="0" w:line="240" w:lineRule="auto"/>
              <w:jc w:val="center"/>
              <w:rPr>
                <w:b/>
              </w:rPr>
            </w:pPr>
            <w:r>
              <w:rPr>
                <w:b/>
              </w:rPr>
              <w:t>Number  of Households Served</w:t>
            </w:r>
          </w:p>
        </w:tc>
        <w:tc>
          <w:tcPr>
            <w:tcW w:w="1859" w:type="dxa"/>
          </w:tcPr>
          <w:p w:rsidR="008575FD" w:rsidRDefault="00F14AC0">
            <w:pPr>
              <w:keepNext/>
              <w:widowControl w:val="0"/>
              <w:spacing w:after="0" w:line="240" w:lineRule="auto"/>
              <w:jc w:val="center"/>
              <w:rPr>
                <w:b/>
              </w:rPr>
            </w:pPr>
            <w:r>
              <w:rPr>
                <w:b/>
              </w:rPr>
              <w:t>CDBG Actual</w:t>
            </w:r>
          </w:p>
        </w:tc>
        <w:tc>
          <w:tcPr>
            <w:tcW w:w="1915" w:type="dxa"/>
            <w:gridSpan w:val="2"/>
          </w:tcPr>
          <w:p w:rsidR="008575FD" w:rsidRDefault="00F14AC0">
            <w:pPr>
              <w:keepNext/>
              <w:widowControl w:val="0"/>
              <w:spacing w:after="0" w:line="240" w:lineRule="auto"/>
              <w:jc w:val="center"/>
              <w:rPr>
                <w:b/>
              </w:rPr>
            </w:pPr>
            <w:r>
              <w:rPr>
                <w:b/>
              </w:rPr>
              <w:t>HOME Actual</w:t>
            </w:r>
          </w:p>
        </w:tc>
      </w:tr>
      <w:tr w:rsidR="008575FD">
        <w:trPr>
          <w:gridAfter w:val="1"/>
          <w:wAfter w:w="25" w:type="dxa"/>
          <w:cantSplit/>
        </w:trPr>
        <w:tc>
          <w:tcPr>
            <w:tcW w:w="4081" w:type="dxa"/>
            <w:vAlign w:val="bottom"/>
          </w:tcPr>
          <w:p w:rsidR="008575FD" w:rsidRDefault="00F14AC0">
            <w:pPr>
              <w:spacing w:beforeAutospacing="1" w:afterAutospacing="1"/>
            </w:pPr>
            <w:r>
              <w:rPr>
                <w:color w:val="000000"/>
              </w:rPr>
              <w:t>Extremely Low-income</w:t>
            </w:r>
          </w:p>
        </w:tc>
        <w:tc>
          <w:tcPr>
            <w:tcW w:w="1859" w:type="dxa"/>
            <w:vAlign w:val="bottom"/>
          </w:tcPr>
          <w:p w:rsidR="008575FD" w:rsidRDefault="00F14AC0">
            <w:pPr>
              <w:spacing w:beforeAutospacing="1" w:afterAutospacing="1"/>
              <w:jc w:val="right"/>
            </w:pPr>
            <w:r>
              <w:rPr>
                <w:color w:val="000000"/>
              </w:rPr>
              <w:t>304</w:t>
            </w:r>
          </w:p>
        </w:tc>
        <w:tc>
          <w:tcPr>
            <w:tcW w:w="1890" w:type="dxa"/>
            <w:vAlign w:val="bottom"/>
          </w:tcPr>
          <w:p w:rsidR="008575FD" w:rsidRDefault="00F14AC0">
            <w:pPr>
              <w:spacing w:beforeAutospacing="1" w:afterAutospacing="1"/>
              <w:jc w:val="right"/>
            </w:pPr>
            <w:r>
              <w:rPr>
                <w:color w:val="000000"/>
              </w:rPr>
              <w:t>0</w:t>
            </w:r>
          </w:p>
        </w:tc>
      </w:tr>
      <w:tr w:rsidR="008575FD">
        <w:trPr>
          <w:gridAfter w:val="1"/>
          <w:wAfter w:w="25" w:type="dxa"/>
          <w:cantSplit/>
        </w:trPr>
        <w:tc>
          <w:tcPr>
            <w:tcW w:w="4081" w:type="dxa"/>
            <w:vAlign w:val="bottom"/>
          </w:tcPr>
          <w:p w:rsidR="008575FD" w:rsidRDefault="00F14AC0">
            <w:pPr>
              <w:spacing w:beforeAutospacing="1" w:afterAutospacing="1"/>
            </w:pPr>
            <w:r>
              <w:rPr>
                <w:color w:val="000000"/>
              </w:rPr>
              <w:t>Low-income</w:t>
            </w:r>
          </w:p>
        </w:tc>
        <w:tc>
          <w:tcPr>
            <w:tcW w:w="1859" w:type="dxa"/>
            <w:vAlign w:val="bottom"/>
          </w:tcPr>
          <w:p w:rsidR="008575FD" w:rsidRDefault="00F14AC0">
            <w:pPr>
              <w:spacing w:beforeAutospacing="1" w:afterAutospacing="1"/>
              <w:jc w:val="right"/>
            </w:pPr>
            <w:r>
              <w:rPr>
                <w:color w:val="000000"/>
              </w:rPr>
              <w:t>62</w:t>
            </w:r>
          </w:p>
        </w:tc>
        <w:tc>
          <w:tcPr>
            <w:tcW w:w="1890" w:type="dxa"/>
            <w:vAlign w:val="bottom"/>
          </w:tcPr>
          <w:p w:rsidR="008575FD" w:rsidRDefault="00F14AC0">
            <w:pPr>
              <w:spacing w:beforeAutospacing="1" w:afterAutospacing="1"/>
              <w:jc w:val="right"/>
            </w:pPr>
            <w:r>
              <w:rPr>
                <w:color w:val="000000"/>
              </w:rPr>
              <w:t>0</w:t>
            </w:r>
          </w:p>
        </w:tc>
      </w:tr>
      <w:tr w:rsidR="008575FD">
        <w:trPr>
          <w:gridAfter w:val="1"/>
          <w:wAfter w:w="25" w:type="dxa"/>
          <w:cantSplit/>
        </w:trPr>
        <w:tc>
          <w:tcPr>
            <w:tcW w:w="4081" w:type="dxa"/>
            <w:vAlign w:val="bottom"/>
          </w:tcPr>
          <w:p w:rsidR="008575FD" w:rsidRDefault="00F14AC0">
            <w:pPr>
              <w:spacing w:beforeAutospacing="1" w:afterAutospacing="1"/>
            </w:pPr>
            <w:r>
              <w:rPr>
                <w:color w:val="000000"/>
              </w:rPr>
              <w:t>Moderate-income</w:t>
            </w:r>
          </w:p>
        </w:tc>
        <w:tc>
          <w:tcPr>
            <w:tcW w:w="1859" w:type="dxa"/>
            <w:vAlign w:val="bottom"/>
          </w:tcPr>
          <w:p w:rsidR="008575FD" w:rsidRDefault="00F14AC0">
            <w:pPr>
              <w:spacing w:beforeAutospacing="1" w:afterAutospacing="1"/>
              <w:jc w:val="right"/>
            </w:pPr>
            <w:r>
              <w:rPr>
                <w:color w:val="000000"/>
              </w:rPr>
              <w:t>0</w:t>
            </w:r>
          </w:p>
        </w:tc>
        <w:tc>
          <w:tcPr>
            <w:tcW w:w="1890" w:type="dxa"/>
            <w:vAlign w:val="bottom"/>
          </w:tcPr>
          <w:p w:rsidR="008575FD" w:rsidRDefault="00F14AC0">
            <w:pPr>
              <w:spacing w:beforeAutospacing="1" w:afterAutospacing="1"/>
              <w:jc w:val="right"/>
            </w:pPr>
            <w:r>
              <w:rPr>
                <w:color w:val="000000"/>
              </w:rPr>
              <w:t>0</w:t>
            </w:r>
          </w:p>
        </w:tc>
      </w:tr>
      <w:tr w:rsidR="008575FD">
        <w:trPr>
          <w:gridAfter w:val="1"/>
          <w:wAfter w:w="25" w:type="dxa"/>
          <w:cantSplit/>
        </w:trPr>
        <w:tc>
          <w:tcPr>
            <w:tcW w:w="4081" w:type="dxa"/>
            <w:vAlign w:val="bottom"/>
          </w:tcPr>
          <w:p w:rsidR="008575FD" w:rsidRDefault="00F14AC0">
            <w:pPr>
              <w:spacing w:beforeAutospacing="1" w:afterAutospacing="1"/>
            </w:pPr>
            <w:r>
              <w:rPr>
                <w:b/>
                <w:color w:val="000000"/>
              </w:rPr>
              <w:t>Total</w:t>
            </w:r>
          </w:p>
        </w:tc>
        <w:tc>
          <w:tcPr>
            <w:tcW w:w="1859" w:type="dxa"/>
            <w:vAlign w:val="bottom"/>
          </w:tcPr>
          <w:p w:rsidR="008575FD" w:rsidRDefault="00F14AC0">
            <w:pPr>
              <w:spacing w:beforeAutospacing="1" w:afterAutospacing="1"/>
              <w:jc w:val="right"/>
            </w:pPr>
            <w:r>
              <w:rPr>
                <w:b/>
                <w:color w:val="000000"/>
              </w:rPr>
              <w:t>366</w:t>
            </w:r>
          </w:p>
        </w:tc>
        <w:tc>
          <w:tcPr>
            <w:tcW w:w="1890" w:type="dxa"/>
            <w:vAlign w:val="bottom"/>
          </w:tcPr>
          <w:p w:rsidR="008575FD" w:rsidRDefault="00F14AC0">
            <w:pPr>
              <w:spacing w:beforeAutospacing="1" w:afterAutospacing="1"/>
              <w:jc w:val="right"/>
            </w:pPr>
            <w:r>
              <w:rPr>
                <w:b/>
                <w:color w:val="000000"/>
              </w:rPr>
              <w:t>0</w:t>
            </w:r>
          </w:p>
        </w:tc>
      </w:tr>
    </w:tbl>
    <w:p w:rsidR="008575FD" w:rsidRDefault="00F14AC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rsidR="008575FD" w:rsidRDefault="008575FD">
      <w:pPr>
        <w:widowControl w:val="0"/>
        <w:spacing w:line="204" w:lineRule="auto"/>
        <w:rPr>
          <w:b/>
          <w:sz w:val="24"/>
          <w:szCs w:val="24"/>
        </w:rPr>
      </w:pPr>
    </w:p>
    <w:p w:rsidR="008575FD" w:rsidRDefault="008575FD">
      <w:pPr>
        <w:widowControl w:val="0"/>
        <w:spacing w:line="204" w:lineRule="auto"/>
        <w:rPr>
          <w:b/>
          <w:sz w:val="24"/>
          <w:szCs w:val="24"/>
        </w:rPr>
      </w:pPr>
    </w:p>
    <w:p w:rsidR="008575FD" w:rsidRDefault="00F14AC0">
      <w:pPr>
        <w:widowControl w:val="0"/>
        <w:spacing w:line="204" w:lineRule="auto"/>
        <w:rPr>
          <w:b/>
          <w:sz w:val="24"/>
          <w:szCs w:val="24"/>
        </w:rPr>
      </w:pPr>
      <w:r>
        <w:rPr>
          <w:b/>
          <w:sz w:val="24"/>
          <w:szCs w:val="24"/>
        </w:rPr>
        <w:t>Narrative Information</w:t>
      </w:r>
    </w:p>
    <w:p w:rsidR="008575FD" w:rsidRDefault="00F14AC0" w:rsidP="007C36A7">
      <w:pPr>
        <w:spacing w:beforeAutospacing="1" w:afterAutospacing="1"/>
        <w:jc w:val="both"/>
        <w:rPr>
          <w:rFonts w:cs="Arial"/>
        </w:rPr>
      </w:pPr>
      <w:r>
        <w:rPr>
          <w:rFonts w:cs="Arial"/>
        </w:rPr>
        <w:t>CDBG and HOME funds were specifically used to address the priorities identified in the Consolidated Plan and Annual Action Plan. The City of Sterling Heights in cooperation with community partners, addressed affordable housing using both CDBG and HOME fund</w:t>
      </w:r>
      <w:r>
        <w:rPr>
          <w:rFonts w:cs="Arial"/>
        </w:rPr>
        <w:t>s.</w:t>
      </w:r>
    </w:p>
    <w:p w:rsidR="008575FD" w:rsidRDefault="008575FD">
      <w:pPr>
        <w:spacing w:beforeAutospacing="1" w:afterAutospacing="1"/>
        <w:rPr>
          <w:rFonts w:cs="Arial"/>
        </w:rPr>
      </w:pPr>
    </w:p>
    <w:p w:rsidR="008575FD" w:rsidRDefault="008575FD">
      <w:pPr>
        <w:rPr>
          <w:rFonts w:cs="Arial"/>
        </w:rPr>
      </w:pPr>
    </w:p>
    <w:p w:rsidR="008575FD" w:rsidRDefault="008575FD">
      <w:pPr>
        <w:pStyle w:val="Heading2"/>
        <w:pageBreakBefore/>
        <w:rPr>
          <w:rFonts w:ascii="Calibri" w:hAnsi="Calibri"/>
          <w:i w:val="0"/>
        </w:rPr>
        <w:sectPr w:rsidR="008575FD">
          <w:pgSz w:w="12240" w:h="15840" w:code="1"/>
          <w:pgMar w:top="1440" w:right="1440" w:bottom="1440" w:left="1440" w:header="720" w:footer="720" w:gutter="0"/>
          <w:cols w:space="720"/>
          <w:docGrid w:linePitch="360"/>
        </w:sectPr>
      </w:pPr>
    </w:p>
    <w:bookmarkEnd w:id="2"/>
    <w:p w:rsidR="008575FD" w:rsidRDefault="00F14AC0">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rsidR="008575FD" w:rsidRDefault="00F14AC0">
      <w:pPr>
        <w:keepNext/>
        <w:widowControl w:val="0"/>
        <w:rPr>
          <w:b/>
          <w:sz w:val="24"/>
          <w:szCs w:val="24"/>
        </w:rPr>
      </w:pPr>
      <w:r>
        <w:rPr>
          <w:b/>
          <w:sz w:val="24"/>
          <w:szCs w:val="24"/>
        </w:rPr>
        <w:t>Evaluate the jurisdiction’s progress in meeting its specific objectives for reducing and ending homelessness through:</w:t>
      </w:r>
    </w:p>
    <w:p w:rsidR="008575FD" w:rsidRDefault="00F14AC0">
      <w:pPr>
        <w:widowControl w:val="0"/>
        <w:rPr>
          <w:b/>
          <w:sz w:val="24"/>
          <w:szCs w:val="24"/>
        </w:rPr>
      </w:pPr>
      <w:r>
        <w:rPr>
          <w:b/>
          <w:sz w:val="24"/>
          <w:szCs w:val="24"/>
        </w:rPr>
        <w:t>Reaching out to homeless persons (especially uns</w:t>
      </w:r>
      <w:r>
        <w:rPr>
          <w:b/>
          <w:sz w:val="24"/>
          <w:szCs w:val="24"/>
        </w:rPr>
        <w:t>heltered persons) and assessing their individual needs</w:t>
      </w:r>
    </w:p>
    <w:p w:rsidR="008575FD" w:rsidRDefault="00F14AC0" w:rsidP="007C36A7">
      <w:pPr>
        <w:widowControl w:val="0"/>
        <w:spacing w:beforeAutospacing="1" w:afterAutospacing="1"/>
        <w:jc w:val="both"/>
        <w:rPr>
          <w:rFonts w:cs="Arial"/>
        </w:rPr>
      </w:pPr>
      <w:r>
        <w:rPr>
          <w:rFonts w:cs="Arial"/>
        </w:rPr>
        <w:t>There are several outreach programs that work daily to locate and refer homeless housedholds to the appropriate facilities and programs. In the 2019 program year, CDBG funds were used to fund four home</w:t>
      </w:r>
      <w:r>
        <w:rPr>
          <w:rFonts w:cs="Arial"/>
        </w:rPr>
        <w:t>less care providers, Macomb County Rotating Emergency Shelter Team (MCREST), Salvation Army’s Macomb’s Answer to Temporary Shelter (MATTS), Macomb County Warming Center, and Turning Point.  MCREST is a rotating shelter utilizing nine churches in Sterling H</w:t>
      </w:r>
      <w:r>
        <w:rPr>
          <w:rFonts w:cs="Arial"/>
        </w:rPr>
        <w:t>eights for one week each year to provide shelter, meals, and transportation for homeless individuals.  MATTS provides shelter, casework, advocacy, transportation, life-skills training, clothing, and medical assistance to participants for a maximum of thirt</w:t>
      </w:r>
      <w:r>
        <w:rPr>
          <w:rFonts w:cs="Arial"/>
        </w:rPr>
        <w:t>y consecutive days in a calendar year.  The Macomb County Warming Center is a rotating shelter, operating from November to March, which utilizes two churches in Sterling Heights for one week each year to provide shelter, meals, and transportation for homel</w:t>
      </w:r>
      <w:r>
        <w:rPr>
          <w:rFonts w:cs="Arial"/>
        </w:rPr>
        <w:t>ess individuals.   Turning Point provides a safe place for families fleeing violent situations.  Program includes court advocacy, sexual assault services, PPO assistance, support groups, and education.</w:t>
      </w:r>
    </w:p>
    <w:p w:rsidR="008575FD" w:rsidRDefault="00F14AC0" w:rsidP="007C36A7">
      <w:pPr>
        <w:widowControl w:val="0"/>
        <w:spacing w:beforeAutospacing="1" w:afterAutospacing="1"/>
        <w:jc w:val="both"/>
        <w:rPr>
          <w:rFonts w:cs="Arial"/>
        </w:rPr>
      </w:pPr>
      <w:r>
        <w:rPr>
          <w:rFonts w:cs="Arial"/>
        </w:rPr>
        <w:t> </w:t>
      </w:r>
    </w:p>
    <w:p w:rsidR="008575FD" w:rsidRDefault="00F14AC0" w:rsidP="007C36A7">
      <w:pPr>
        <w:widowControl w:val="0"/>
        <w:spacing w:beforeAutospacing="1" w:afterAutospacing="1"/>
        <w:jc w:val="both"/>
        <w:rPr>
          <w:rFonts w:cs="Arial"/>
        </w:rPr>
      </w:pPr>
      <w:r>
        <w:rPr>
          <w:rFonts w:cs="Arial"/>
        </w:rPr>
        <w:t>The Amelia/Agnes Transitional Home located in Sterli</w:t>
      </w:r>
      <w:r>
        <w:rPr>
          <w:rFonts w:cs="Arial"/>
        </w:rPr>
        <w:t>ng Heights provides shelter to five women with no more than three children each.  The goal of the Amelia/Agnes Home is to provide women with skills to become economically independent and self-sufficient.  Families are provided with weekly counseling, acces</w:t>
      </w:r>
      <w:r>
        <w:rPr>
          <w:rFonts w:cs="Arial"/>
        </w:rPr>
        <w:t>s to domestic violence empowerment groups, life skills, on-site childcare, transportation, referrals, and other supportive services.  This facility did not request CDBG funding from the city for the 2019-program year.</w:t>
      </w:r>
    </w:p>
    <w:p w:rsidR="008575FD" w:rsidRDefault="00F14AC0">
      <w:pPr>
        <w:widowControl w:val="0"/>
        <w:spacing w:beforeAutospacing="1" w:afterAutospacing="1"/>
        <w:rPr>
          <w:rFonts w:cs="Arial"/>
        </w:rPr>
      </w:pPr>
      <w:r>
        <w:rPr>
          <w:rFonts w:cs="Arial"/>
        </w:rPr>
        <w:t xml:space="preserve"> </w:t>
      </w:r>
    </w:p>
    <w:p w:rsidR="008575FD" w:rsidRDefault="00F14AC0">
      <w:pPr>
        <w:widowControl w:val="0"/>
        <w:rPr>
          <w:b/>
          <w:sz w:val="24"/>
          <w:szCs w:val="24"/>
        </w:rPr>
      </w:pPr>
      <w:r>
        <w:rPr>
          <w:b/>
          <w:sz w:val="24"/>
          <w:szCs w:val="24"/>
        </w:rPr>
        <w:t>Addressing the emergency shelter and</w:t>
      </w:r>
      <w:r>
        <w:rPr>
          <w:b/>
          <w:sz w:val="24"/>
          <w:szCs w:val="24"/>
        </w:rPr>
        <w:t xml:space="preserve"> transitional housing needs of homeless persons</w:t>
      </w:r>
    </w:p>
    <w:p w:rsidR="008575FD" w:rsidRDefault="00F14AC0">
      <w:pPr>
        <w:widowControl w:val="0"/>
        <w:spacing w:beforeAutospacing="1" w:afterAutospacing="1"/>
        <w:rPr>
          <w:rFonts w:cs="Arial"/>
        </w:rPr>
      </w:pPr>
      <w:r>
        <w:rPr>
          <w:rFonts w:cs="Arial"/>
        </w:rPr>
        <w:t>The City of Sterling Heights does not receive ESG grant funding.</w:t>
      </w:r>
    </w:p>
    <w:p w:rsidR="008575FD" w:rsidRDefault="00F14AC0">
      <w:pPr>
        <w:widowControl w:val="0"/>
        <w:spacing w:beforeAutospacing="1" w:afterAutospacing="1"/>
        <w:rPr>
          <w:rFonts w:cs="Arial"/>
        </w:rPr>
      </w:pPr>
      <w:r>
        <w:rPr>
          <w:rFonts w:cs="Arial"/>
        </w:rPr>
        <w:t xml:space="preserve"> </w:t>
      </w:r>
    </w:p>
    <w:p w:rsidR="007C36A7" w:rsidRDefault="007C36A7">
      <w:pPr>
        <w:widowControl w:val="0"/>
        <w:spacing w:beforeAutospacing="1" w:afterAutospacing="1"/>
        <w:rPr>
          <w:rFonts w:cs="Arial"/>
        </w:rPr>
      </w:pPr>
    </w:p>
    <w:p w:rsidR="007C36A7" w:rsidRDefault="007C36A7">
      <w:pPr>
        <w:widowControl w:val="0"/>
        <w:spacing w:beforeAutospacing="1" w:afterAutospacing="1"/>
        <w:rPr>
          <w:rFonts w:cs="Arial"/>
        </w:rPr>
      </w:pPr>
    </w:p>
    <w:p w:rsidR="008575FD" w:rsidRDefault="00F14AC0">
      <w:pPr>
        <w:widowControl w:val="0"/>
        <w:rPr>
          <w:b/>
          <w:sz w:val="24"/>
          <w:szCs w:val="24"/>
        </w:rPr>
      </w:pPr>
      <w:r>
        <w:rPr>
          <w:b/>
          <w:sz w:val="24"/>
          <w:szCs w:val="24"/>
        </w:rPr>
        <w:lastRenderedPageBreak/>
        <w:t xml:space="preserve">Helping low-income individuals and families avoid becoming homeless, especially extremely low-income individuals and families and those who </w:t>
      </w:r>
      <w:r>
        <w:rPr>
          <w:b/>
          <w:sz w:val="24"/>
          <w:szCs w:val="24"/>
        </w:rPr>
        <w:t>are:  likely to become homeless after being discharged from publicly funded institutions and systems of care (such as health care facilities, mental health facilities, foster care and other youth facilities, and corrections programs and institutions);  and</w:t>
      </w:r>
      <w:r>
        <w:rPr>
          <w:b/>
          <w:sz w:val="24"/>
          <w:szCs w:val="24"/>
        </w:rPr>
        <w:t>,  receiving assistance from public or private agencies that address housing, health, social services, employment, education, or youth needs</w:t>
      </w:r>
    </w:p>
    <w:p w:rsidR="008575FD" w:rsidRDefault="00F14AC0" w:rsidP="007C36A7">
      <w:pPr>
        <w:widowControl w:val="0"/>
        <w:spacing w:beforeAutospacing="1" w:afterAutospacing="1"/>
        <w:jc w:val="both"/>
        <w:rPr>
          <w:rFonts w:cs="Arial"/>
        </w:rPr>
      </w:pPr>
      <w:r>
        <w:rPr>
          <w:rFonts w:cs="Arial"/>
        </w:rPr>
        <w:t>The City actively seeks shelter and supportive service providers to request Block Grant funding.  The City also wor</w:t>
      </w:r>
      <w:r>
        <w:rPr>
          <w:rFonts w:cs="Arial"/>
        </w:rPr>
        <w:t>ks with the Macomb Homeless Coalition to assist in a countywide action plan to address the needs of subpopulation groups in Macomb County.</w:t>
      </w:r>
    </w:p>
    <w:p w:rsidR="008575FD" w:rsidRDefault="00F14AC0">
      <w:pPr>
        <w:widowControl w:val="0"/>
        <w:spacing w:beforeAutospacing="1" w:afterAutospacing="1"/>
        <w:rPr>
          <w:rFonts w:cs="Arial"/>
        </w:rPr>
      </w:pPr>
      <w:r>
        <w:rPr>
          <w:rFonts w:cs="Arial"/>
        </w:rPr>
        <w:t xml:space="preserve"> </w:t>
      </w:r>
    </w:p>
    <w:p w:rsidR="008575FD" w:rsidRDefault="00F14AC0">
      <w:pPr>
        <w:widowControl w:val="0"/>
        <w:rPr>
          <w:b/>
          <w:sz w:val="24"/>
          <w:szCs w:val="24"/>
        </w:rPr>
      </w:pPr>
      <w:r>
        <w:rPr>
          <w:b/>
          <w:sz w:val="24"/>
          <w:szCs w:val="24"/>
        </w:rPr>
        <w:t>Helping homeless persons (especially chronically homeless individuals and families, families with children, veteran</w:t>
      </w:r>
      <w:r>
        <w:rPr>
          <w:b/>
          <w:sz w:val="24"/>
          <w:szCs w:val="24"/>
        </w:rPr>
        <w:t xml:space="preserve">s and their families, and unaccompanied youth) make the transition to permanent housing and independent living, including shortening the period of time that individuals and families experience homelessness, facilitating access for homeless individuals and </w:t>
      </w:r>
      <w:r>
        <w:rPr>
          <w:b/>
          <w:sz w:val="24"/>
          <w:szCs w:val="24"/>
        </w:rPr>
        <w:t>families to affordable housing units, and preventing individuals and families who were recently homeless from becoming homeless again</w:t>
      </w:r>
    </w:p>
    <w:p w:rsidR="008575FD" w:rsidRDefault="00F14AC0">
      <w:pPr>
        <w:widowControl w:val="0"/>
        <w:spacing w:beforeAutospacing="1" w:afterAutospacing="1"/>
        <w:rPr>
          <w:rFonts w:cs="Arial"/>
        </w:rPr>
      </w:pPr>
      <w:r>
        <w:rPr>
          <w:rFonts w:cs="Arial"/>
          <w:u w:val="single"/>
        </w:rPr>
        <w:t>Continuum of Care</w:t>
      </w:r>
    </w:p>
    <w:p w:rsidR="008575FD" w:rsidRDefault="00F14AC0" w:rsidP="007C36A7">
      <w:pPr>
        <w:widowControl w:val="0"/>
        <w:spacing w:beforeAutospacing="1" w:afterAutospacing="1"/>
        <w:jc w:val="both"/>
        <w:rPr>
          <w:rFonts w:cs="Arial"/>
        </w:rPr>
      </w:pPr>
      <w:r>
        <w:rPr>
          <w:rFonts w:cs="Arial"/>
        </w:rPr>
        <w:t> CDBG funds were used to fund four homeless care providers, Macomb County Rotating Emergency Shelter Tea</w:t>
      </w:r>
      <w:r>
        <w:rPr>
          <w:rFonts w:cs="Arial"/>
        </w:rPr>
        <w:t>m (MCREST), Macomb County Warming Center, Salvation Army’s Macomb’s Answer to Temporary Shelter (MATTS), and Turning Point during the 2019 Program Year.  Each shelter addresses the homeless in its own way.  The City also provides ongoing Chore Services and</w:t>
      </w:r>
      <w:r>
        <w:rPr>
          <w:rFonts w:cs="Arial"/>
        </w:rPr>
        <w:t xml:space="preserve"> Minor Home Repair services to the elderly, frail elderly and physically challenged residents as a supportive housing initiative.</w:t>
      </w:r>
    </w:p>
    <w:p w:rsidR="008575FD" w:rsidRDefault="00F14AC0">
      <w:pPr>
        <w:widowControl w:val="0"/>
        <w:spacing w:beforeAutospacing="1" w:afterAutospacing="1"/>
        <w:rPr>
          <w:rFonts w:cs="Arial"/>
        </w:rPr>
      </w:pPr>
      <w:r>
        <w:rPr>
          <w:rFonts w:cs="Arial"/>
        </w:rPr>
        <w:t xml:space="preserve"> </w:t>
      </w:r>
    </w:p>
    <w:p w:rsidR="008575FD" w:rsidRDefault="008575FD">
      <w:pPr>
        <w:widowControl w:val="0"/>
        <w:rPr>
          <w:rFonts w:cs="Arial"/>
          <w:szCs w:val="26"/>
        </w:rPr>
      </w:pPr>
    </w:p>
    <w:p w:rsidR="008575FD" w:rsidRDefault="00F14AC0">
      <w:pPr>
        <w:pStyle w:val="Heading2"/>
        <w:pageBreakBefore/>
        <w:widowControl w:val="0"/>
        <w:rPr>
          <w:rFonts w:ascii="Calibri" w:hAnsi="Calibri"/>
          <w:i w:val="0"/>
        </w:rPr>
      </w:pPr>
      <w:r>
        <w:rPr>
          <w:rFonts w:ascii="Calibri" w:hAnsi="Calibri"/>
          <w:i w:val="0"/>
        </w:rPr>
        <w:lastRenderedPageBreak/>
        <w:t>CR-30 - Public Housing 91.220(h); 91.320(j)</w:t>
      </w:r>
    </w:p>
    <w:p w:rsidR="008575FD" w:rsidRDefault="00F14AC0">
      <w:pPr>
        <w:keepNext/>
        <w:widowControl w:val="0"/>
        <w:rPr>
          <w:b/>
          <w:sz w:val="24"/>
          <w:szCs w:val="24"/>
        </w:rPr>
      </w:pPr>
      <w:r>
        <w:rPr>
          <w:b/>
          <w:sz w:val="24"/>
          <w:szCs w:val="24"/>
        </w:rPr>
        <w:t>Actions taken to address the needs of public housing</w:t>
      </w:r>
    </w:p>
    <w:p w:rsidR="008575FD" w:rsidRDefault="00F14AC0" w:rsidP="007C36A7">
      <w:pPr>
        <w:keepNext/>
        <w:widowControl w:val="0"/>
        <w:spacing w:beforeAutospacing="1" w:afterAutospacing="1"/>
        <w:jc w:val="both"/>
        <w:rPr>
          <w:rFonts w:cs="Arial"/>
        </w:rPr>
      </w:pPr>
      <w:r>
        <w:rPr>
          <w:rFonts w:cs="Arial"/>
        </w:rPr>
        <w:t>The City of Sterling Heights has one Public Housing Facility, Schoenherr Towers (senior and disabled housing), with 153 units which was occupied 99% during 2019 fiscal year.</w:t>
      </w:r>
    </w:p>
    <w:p w:rsidR="008575FD" w:rsidRDefault="008575FD">
      <w:pPr>
        <w:keepNext/>
        <w:widowControl w:val="0"/>
        <w:spacing w:beforeAutospacing="1" w:afterAutospacing="1"/>
        <w:rPr>
          <w:rFonts w:cs="Arial"/>
        </w:rPr>
      </w:pPr>
    </w:p>
    <w:p w:rsidR="008575FD" w:rsidRDefault="00F14AC0">
      <w:pPr>
        <w:widowControl w:val="0"/>
        <w:rPr>
          <w:b/>
          <w:sz w:val="24"/>
          <w:szCs w:val="24"/>
        </w:rPr>
      </w:pPr>
      <w:r>
        <w:rPr>
          <w:b/>
          <w:sz w:val="24"/>
          <w:szCs w:val="24"/>
        </w:rPr>
        <w:t>Actions taken to encourage public housing residents to become more involved in ma</w:t>
      </w:r>
      <w:r>
        <w:rPr>
          <w:b/>
          <w:sz w:val="24"/>
          <w:szCs w:val="24"/>
        </w:rPr>
        <w:t>nagement and participate in homeownership</w:t>
      </w:r>
    </w:p>
    <w:p w:rsidR="008575FD" w:rsidRDefault="00F14AC0" w:rsidP="007C36A7">
      <w:pPr>
        <w:widowControl w:val="0"/>
        <w:spacing w:beforeAutospacing="1" w:afterAutospacing="1"/>
        <w:jc w:val="both"/>
        <w:rPr>
          <w:rFonts w:cs="Arial"/>
        </w:rPr>
      </w:pPr>
      <w:r>
        <w:rPr>
          <w:rFonts w:cs="Arial"/>
        </w:rPr>
        <w:t>The City’s public housing facility is dedicated to those who are 62 years of age or older. Residents are encourged to participate by joining the resident council, activities committee and attending monthly meetings</w:t>
      </w:r>
      <w:r>
        <w:rPr>
          <w:rFonts w:cs="Arial"/>
        </w:rPr>
        <w:t xml:space="preserve">. Section 8 Certificates are administered by a management company. </w:t>
      </w:r>
    </w:p>
    <w:p w:rsidR="008575FD" w:rsidRDefault="008575FD">
      <w:pPr>
        <w:widowControl w:val="0"/>
        <w:spacing w:beforeAutospacing="1" w:afterAutospacing="1"/>
        <w:rPr>
          <w:rFonts w:cs="Arial"/>
        </w:rPr>
      </w:pPr>
    </w:p>
    <w:p w:rsidR="008575FD" w:rsidRDefault="00F14AC0">
      <w:pPr>
        <w:widowControl w:val="0"/>
        <w:rPr>
          <w:b/>
          <w:sz w:val="24"/>
          <w:szCs w:val="24"/>
        </w:rPr>
      </w:pPr>
      <w:r>
        <w:rPr>
          <w:b/>
          <w:sz w:val="24"/>
          <w:szCs w:val="24"/>
        </w:rPr>
        <w:t>Actions taken to provide assistance to troubled PHAs</w:t>
      </w:r>
    </w:p>
    <w:p w:rsidR="008575FD" w:rsidRDefault="00F14AC0" w:rsidP="007C36A7">
      <w:pPr>
        <w:widowControl w:val="0"/>
        <w:spacing w:beforeAutospacing="1" w:afterAutospacing="1"/>
        <w:jc w:val="both"/>
        <w:rPr>
          <w:rFonts w:cs="Arial"/>
        </w:rPr>
      </w:pPr>
      <w:r>
        <w:rPr>
          <w:rFonts w:cs="Arial"/>
        </w:rPr>
        <w:t>Any concerns at Schoenherr Towers are addressed when a resident/potential resident completes a Reasonable Accommodation Form and reque</w:t>
      </w:r>
      <w:r>
        <w:rPr>
          <w:rFonts w:cs="Arial"/>
        </w:rPr>
        <w:t>sts a modification to a unit.  An example of a reasonable accommodation would be to install handrails or grab bars.  An unreasonable accommodation would be to move walls.  Currently, all doors are wheelchair accessible.  Schoenherr Towers maintains a log o</w:t>
      </w:r>
      <w:r>
        <w:rPr>
          <w:rFonts w:cs="Arial"/>
        </w:rPr>
        <w:t>f all requests for accommodations.</w:t>
      </w:r>
    </w:p>
    <w:p w:rsidR="008575FD" w:rsidRDefault="00F14AC0">
      <w:pPr>
        <w:widowControl w:val="0"/>
        <w:spacing w:beforeAutospacing="1" w:afterAutospacing="1"/>
        <w:rPr>
          <w:rFonts w:cs="Arial"/>
        </w:rPr>
      </w:pPr>
      <w:r>
        <w:rPr>
          <w:rFonts w:cs="Arial"/>
        </w:rPr>
        <w:t>No actions have been needed.</w:t>
      </w:r>
    </w:p>
    <w:p w:rsidR="008575FD" w:rsidRDefault="008575FD">
      <w:pPr>
        <w:widowControl w:val="0"/>
        <w:spacing w:beforeAutospacing="1" w:afterAutospacing="1"/>
        <w:rPr>
          <w:rFonts w:cs="Arial"/>
        </w:rPr>
      </w:pPr>
    </w:p>
    <w:p w:rsidR="008575FD" w:rsidRDefault="00F14AC0">
      <w:pPr>
        <w:pStyle w:val="Heading2"/>
        <w:pageBreakBefore/>
        <w:widowControl w:val="0"/>
        <w:rPr>
          <w:rFonts w:ascii="Calibri" w:hAnsi="Calibri"/>
          <w:i w:val="0"/>
        </w:rPr>
      </w:pPr>
      <w:r>
        <w:rPr>
          <w:rFonts w:ascii="Calibri" w:hAnsi="Calibri"/>
          <w:i w:val="0"/>
        </w:rPr>
        <w:lastRenderedPageBreak/>
        <w:t>CR-35 - Other Actions 91.220(j)-(k); 91.320(i)-(j)</w:t>
      </w:r>
    </w:p>
    <w:p w:rsidR="008575FD" w:rsidRDefault="00F14AC0">
      <w:pPr>
        <w:widowControl w:val="0"/>
        <w:rPr>
          <w:b/>
          <w:sz w:val="24"/>
          <w:szCs w:val="24"/>
        </w:rPr>
      </w:pPr>
      <w:r>
        <w:rPr>
          <w:b/>
          <w:sz w:val="24"/>
          <w:szCs w:val="24"/>
        </w:rPr>
        <w:t xml:space="preserve">Actions taken to remove or ameliorate the negative effects of public policies that serve as barriers to affordable housing such as land use </w:t>
      </w:r>
      <w:r>
        <w:rPr>
          <w:b/>
          <w:sz w:val="24"/>
          <w:szCs w:val="24"/>
        </w:rPr>
        <w:t>controls, tax policies affecting land, zoning ordinances, building codes, fees and charges, growth limitations, and policies affecting the return on residential investment. 91.220 (j); 91.320 (i)</w:t>
      </w:r>
    </w:p>
    <w:p w:rsidR="008575FD" w:rsidRDefault="00F14AC0" w:rsidP="007C36A7">
      <w:pPr>
        <w:widowControl w:val="0"/>
        <w:spacing w:beforeAutospacing="1" w:afterAutospacing="1"/>
        <w:jc w:val="both"/>
        <w:rPr>
          <w:rFonts w:cs="Arial"/>
        </w:rPr>
      </w:pPr>
      <w:r>
        <w:rPr>
          <w:rFonts w:cs="Arial"/>
        </w:rPr>
        <w:t>The city has also recently revised tax assessments for a pro</w:t>
      </w:r>
      <w:r>
        <w:rPr>
          <w:rFonts w:cs="Arial"/>
        </w:rPr>
        <w:t xml:space="preserve">ject that provided justification on the type/amount of affordable housing being provided.  The City takes a case by case approach on how to best apply these tools to each project depending on the benefit of each project.  </w:t>
      </w:r>
    </w:p>
    <w:p w:rsidR="008575FD" w:rsidRDefault="00F14AC0">
      <w:pPr>
        <w:widowControl w:val="0"/>
        <w:spacing w:beforeAutospacing="1" w:afterAutospacing="1"/>
        <w:rPr>
          <w:rFonts w:cs="Arial"/>
        </w:rPr>
      </w:pPr>
      <w:r>
        <w:rPr>
          <w:rFonts w:cs="Arial"/>
        </w:rPr>
        <w:t> The City updated the Analysis of</w:t>
      </w:r>
      <w:r>
        <w:rPr>
          <w:rFonts w:cs="Arial"/>
        </w:rPr>
        <w:t xml:space="preserve"> Impediments.</w:t>
      </w:r>
    </w:p>
    <w:p w:rsidR="008575FD" w:rsidRDefault="00F14AC0">
      <w:pPr>
        <w:widowControl w:val="0"/>
        <w:spacing w:beforeAutospacing="1" w:afterAutospacing="1"/>
        <w:rPr>
          <w:rFonts w:cs="Arial"/>
        </w:rPr>
      </w:pPr>
      <w:r>
        <w:rPr>
          <w:rFonts w:cs="Arial"/>
        </w:rPr>
        <w:t>The City adopted a Master Plan on February 9, 2017.</w:t>
      </w:r>
    </w:p>
    <w:p w:rsidR="008575FD" w:rsidRDefault="00F14AC0">
      <w:pPr>
        <w:widowControl w:val="0"/>
        <w:spacing w:beforeAutospacing="1" w:afterAutospacing="1"/>
        <w:rPr>
          <w:rFonts w:cs="Arial"/>
        </w:rPr>
      </w:pPr>
      <w:r>
        <w:rPr>
          <w:rFonts w:cs="Arial"/>
        </w:rPr>
        <w:t>The Intent of the Master Land Use Plan</w:t>
      </w:r>
      <w:r>
        <w:rPr>
          <w:rFonts w:cs="Arial"/>
        </w:rPr>
        <w:br/>
        <w:t xml:space="preserve">      </w:t>
      </w:r>
    </w:p>
    <w:p w:rsidR="008575FD" w:rsidRDefault="00F14AC0">
      <w:pPr>
        <w:widowControl w:val="0"/>
        <w:numPr>
          <w:ilvl w:val="0"/>
          <w:numId w:val="3"/>
        </w:numPr>
        <w:spacing w:beforeAutospacing="1" w:afterAutospacing="1"/>
        <w:rPr>
          <w:rFonts w:cs="Arial"/>
        </w:rPr>
      </w:pPr>
      <w:r>
        <w:rPr>
          <w:rFonts w:cs="Arial"/>
        </w:rPr>
        <w:t>The Plan provides a general statement of the City's goals and a comprehensive view of the community's preferred future.</w:t>
      </w:r>
    </w:p>
    <w:p w:rsidR="008575FD" w:rsidRDefault="00F14AC0">
      <w:pPr>
        <w:widowControl w:val="0"/>
        <w:numPr>
          <w:ilvl w:val="0"/>
          <w:numId w:val="3"/>
        </w:numPr>
        <w:spacing w:beforeAutospacing="1" w:afterAutospacing="1"/>
        <w:rPr>
          <w:rFonts w:cs="Arial"/>
        </w:rPr>
      </w:pPr>
      <w:r>
        <w:rPr>
          <w:rFonts w:cs="Arial"/>
        </w:rPr>
        <w:t>The Plan serves as the p</w:t>
      </w:r>
      <w:r>
        <w:rPr>
          <w:rFonts w:cs="Arial"/>
        </w:rPr>
        <w:t>rimary policy guide for local officals when considering zoning, land division, capital improvement projects, and any other matters relaed to land development.  Thus, the Master Plan provides a stable and consistent basis for decision making.</w:t>
      </w:r>
    </w:p>
    <w:p w:rsidR="008575FD" w:rsidRDefault="00F14AC0">
      <w:pPr>
        <w:widowControl w:val="0"/>
        <w:numPr>
          <w:ilvl w:val="0"/>
          <w:numId w:val="3"/>
        </w:numPr>
        <w:spacing w:beforeAutospacing="1" w:afterAutospacing="1"/>
        <w:rPr>
          <w:rFonts w:cs="Arial"/>
        </w:rPr>
      </w:pPr>
      <w:r>
        <w:rPr>
          <w:rFonts w:cs="Arial"/>
        </w:rPr>
        <w:t>The Plan provi</w:t>
      </w:r>
      <w:r>
        <w:rPr>
          <w:rFonts w:cs="Arial"/>
        </w:rPr>
        <w:t>des the statutory basis for the City's Zoning Ordinance, as required by the Michigan Zoning Enabling Act, Public Act 110 of 2006, as amended.</w:t>
      </w:r>
    </w:p>
    <w:p w:rsidR="008575FD" w:rsidRDefault="00F14AC0">
      <w:pPr>
        <w:widowControl w:val="0"/>
        <w:numPr>
          <w:ilvl w:val="0"/>
          <w:numId w:val="3"/>
        </w:numPr>
        <w:spacing w:beforeAutospacing="1" w:afterAutospacing="1"/>
        <w:rPr>
          <w:rFonts w:cs="Arial"/>
        </w:rPr>
      </w:pPr>
      <w:r>
        <w:rPr>
          <w:rFonts w:cs="Arial"/>
        </w:rPr>
        <w:t>The Plan helps to coordinate public improvement and private development activites to assure the judicious and effi</w:t>
      </w:r>
      <w:r>
        <w:rPr>
          <w:rFonts w:cs="Arial"/>
        </w:rPr>
        <w:t>cient expenditure of public funds.</w:t>
      </w:r>
    </w:p>
    <w:p w:rsidR="008575FD" w:rsidRDefault="00F14AC0">
      <w:pPr>
        <w:widowControl w:val="0"/>
        <w:numPr>
          <w:ilvl w:val="0"/>
          <w:numId w:val="3"/>
        </w:numPr>
        <w:spacing w:beforeAutospacing="1" w:afterAutospacing="1"/>
        <w:rPr>
          <w:rFonts w:cs="Arial"/>
        </w:rPr>
      </w:pPr>
      <w:r>
        <w:rPr>
          <w:rFonts w:cs="Arial"/>
        </w:rPr>
        <w:t>The Plan establishes a common, united set of adopted planning policies, goals, objectives, and strategies to be utilized by City leadership.</w:t>
      </w:r>
    </w:p>
    <w:p w:rsidR="008575FD" w:rsidRDefault="008575FD">
      <w:pPr>
        <w:widowControl w:val="0"/>
        <w:spacing w:beforeAutospacing="1" w:afterAutospacing="1"/>
        <w:rPr>
          <w:rFonts w:cs="Arial"/>
        </w:rPr>
      </w:pPr>
    </w:p>
    <w:p w:rsidR="008575FD" w:rsidRDefault="00F14AC0">
      <w:pPr>
        <w:widowControl w:val="0"/>
        <w:rPr>
          <w:b/>
          <w:sz w:val="24"/>
          <w:szCs w:val="24"/>
        </w:rPr>
      </w:pPr>
      <w:r>
        <w:rPr>
          <w:b/>
          <w:sz w:val="24"/>
          <w:szCs w:val="24"/>
        </w:rPr>
        <w:t>Actions taken to address obstacles to meeting underserved needs.  91.220(k); 91</w:t>
      </w:r>
      <w:r>
        <w:rPr>
          <w:b/>
          <w:sz w:val="24"/>
          <w:szCs w:val="24"/>
        </w:rPr>
        <w:t>.320(j)</w:t>
      </w:r>
    </w:p>
    <w:p w:rsidR="008575FD" w:rsidRDefault="00F14AC0" w:rsidP="007C36A7">
      <w:pPr>
        <w:widowControl w:val="0"/>
        <w:spacing w:beforeAutospacing="1" w:afterAutospacing="1"/>
        <w:jc w:val="both"/>
        <w:rPr>
          <w:rFonts w:cs="Arial"/>
        </w:rPr>
      </w:pPr>
      <w:r>
        <w:rPr>
          <w:rFonts w:cs="Arial"/>
        </w:rPr>
        <w:t>The City of Sterling Heights has a free minibus service program that meets the underserved need of seniors and handicapped individuals.  The bus service is provided curb to curb.  This program follows a weekly schedule.  One day each week residents</w:t>
      </w:r>
      <w:r>
        <w:rPr>
          <w:rFonts w:cs="Arial"/>
        </w:rPr>
        <w:t xml:space="preserve"> are provided transportation for grocery shopping.  Three days each week, transportation is provided for medical and dental appointments and for beauty shop and other appointments.  Once a month mall trips are scheduled.  Two days a week service is availab</w:t>
      </w:r>
      <w:r>
        <w:rPr>
          <w:rFonts w:cs="Arial"/>
        </w:rPr>
        <w:t>le to and from the Senior Activity Center.  In addition, Monday through Friday transportation is available to a work or school site.</w:t>
      </w:r>
    </w:p>
    <w:p w:rsidR="008575FD" w:rsidRDefault="00F14AC0">
      <w:pPr>
        <w:widowControl w:val="0"/>
        <w:rPr>
          <w:b/>
          <w:sz w:val="24"/>
          <w:szCs w:val="24"/>
        </w:rPr>
      </w:pPr>
      <w:r>
        <w:rPr>
          <w:b/>
          <w:sz w:val="24"/>
          <w:szCs w:val="24"/>
        </w:rPr>
        <w:lastRenderedPageBreak/>
        <w:t>Actions taken to reduce lead-based paint hazards. 91.220(k); 91.320(j)</w:t>
      </w:r>
    </w:p>
    <w:p w:rsidR="008575FD" w:rsidRDefault="00F14AC0">
      <w:pPr>
        <w:widowControl w:val="0"/>
        <w:spacing w:beforeAutospacing="1" w:afterAutospacing="1"/>
        <w:rPr>
          <w:rFonts w:cs="Arial"/>
        </w:rPr>
      </w:pPr>
      <w:r>
        <w:rPr>
          <w:rFonts w:cs="Arial"/>
        </w:rPr>
        <w:t>The City addresses lead-based paint hazards when u</w:t>
      </w:r>
      <w:r>
        <w:rPr>
          <w:rFonts w:cs="Arial"/>
        </w:rPr>
        <w:t>ndertaking rehab projects in the community.  Every project within the guidelines are tested, and remediated during the project.</w:t>
      </w:r>
    </w:p>
    <w:p w:rsidR="008575FD" w:rsidRDefault="00F14AC0">
      <w:pPr>
        <w:widowControl w:val="0"/>
        <w:spacing w:beforeAutospacing="1" w:afterAutospacing="1"/>
        <w:rPr>
          <w:rFonts w:cs="Arial"/>
        </w:rPr>
      </w:pPr>
      <w:r>
        <w:rPr>
          <w:rFonts w:cs="Arial"/>
        </w:rPr>
        <w:t xml:space="preserve"> </w:t>
      </w:r>
    </w:p>
    <w:p w:rsidR="008575FD" w:rsidRDefault="00F14AC0">
      <w:pPr>
        <w:widowControl w:val="0"/>
        <w:rPr>
          <w:b/>
          <w:sz w:val="24"/>
          <w:szCs w:val="24"/>
        </w:rPr>
      </w:pPr>
      <w:r>
        <w:rPr>
          <w:b/>
          <w:sz w:val="24"/>
          <w:szCs w:val="24"/>
        </w:rPr>
        <w:t>Actions taken to reduce the number of poverty-level families. 91.220(k); 91.320(j)</w:t>
      </w:r>
    </w:p>
    <w:p w:rsidR="008575FD" w:rsidRDefault="00F14AC0" w:rsidP="007C36A7">
      <w:pPr>
        <w:widowControl w:val="0"/>
        <w:spacing w:beforeAutospacing="1" w:afterAutospacing="1"/>
        <w:jc w:val="both"/>
        <w:rPr>
          <w:rFonts w:cs="Arial"/>
        </w:rPr>
      </w:pPr>
      <w:r>
        <w:rPr>
          <w:rFonts w:cs="Arial"/>
        </w:rPr>
        <w:t>During the program year, the City of Sterling Heights, and its partners in an effort to raise the standard of living and the ability of individuals to achieve self-sufficiency, the City of Sterling Heights supports the Macomb Community College Single Paren</w:t>
      </w:r>
      <w:r>
        <w:rPr>
          <w:rFonts w:cs="Arial"/>
        </w:rPr>
        <w:t>t/Displaced Homemaker Program.  This program offers tuition, books, transportation, childcare, and other fees to qualified individuals for various degrees and certificate programs.  This activity has a two-fold purpose.  For example, by obtaining a Nursing</w:t>
      </w:r>
      <w:r>
        <w:rPr>
          <w:rFonts w:cs="Arial"/>
        </w:rPr>
        <w:t xml:space="preserve"> Degree, residents are able to obtain a usable skill and fill a critical shortage in society.</w:t>
      </w:r>
    </w:p>
    <w:p w:rsidR="008575FD" w:rsidRDefault="00F14AC0">
      <w:pPr>
        <w:widowControl w:val="0"/>
        <w:spacing w:beforeAutospacing="1" w:afterAutospacing="1"/>
        <w:rPr>
          <w:rFonts w:cs="Arial"/>
        </w:rPr>
      </w:pPr>
      <w:r>
        <w:rPr>
          <w:rFonts w:cs="Arial"/>
        </w:rPr>
        <w:t xml:space="preserve"> </w:t>
      </w:r>
    </w:p>
    <w:p w:rsidR="008575FD" w:rsidRDefault="00F14AC0">
      <w:pPr>
        <w:widowControl w:val="0"/>
        <w:rPr>
          <w:b/>
          <w:sz w:val="24"/>
          <w:szCs w:val="24"/>
        </w:rPr>
      </w:pPr>
      <w:r>
        <w:rPr>
          <w:b/>
          <w:sz w:val="24"/>
          <w:szCs w:val="24"/>
        </w:rPr>
        <w:t>Actions taken to develop institutional structure. 91.220(k); 91.320(j)</w:t>
      </w:r>
    </w:p>
    <w:p w:rsidR="008575FD" w:rsidRDefault="00F14AC0">
      <w:pPr>
        <w:widowControl w:val="0"/>
        <w:spacing w:beforeAutospacing="1" w:afterAutospacing="1"/>
        <w:rPr>
          <w:rFonts w:cs="Arial"/>
        </w:rPr>
      </w:pPr>
      <w:r>
        <w:rPr>
          <w:rFonts w:cs="Arial"/>
        </w:rPr>
        <w:t>As the liaison between the City and other agencies to support programs and activities des</w:t>
      </w:r>
      <w:r>
        <w:rPr>
          <w:rFonts w:cs="Arial"/>
        </w:rPr>
        <w:t>igned to assist and further the housing goals and the needs of subpopulation of residents in the City.</w:t>
      </w:r>
    </w:p>
    <w:p w:rsidR="008575FD" w:rsidRDefault="00F14AC0">
      <w:pPr>
        <w:widowControl w:val="0"/>
        <w:spacing w:beforeAutospacing="1" w:afterAutospacing="1"/>
        <w:rPr>
          <w:rFonts w:cs="Arial"/>
        </w:rPr>
      </w:pPr>
      <w:r>
        <w:rPr>
          <w:rFonts w:cs="Arial"/>
        </w:rPr>
        <w:t xml:space="preserve"> </w:t>
      </w:r>
    </w:p>
    <w:p w:rsidR="008575FD" w:rsidRDefault="00F14AC0">
      <w:pPr>
        <w:widowControl w:val="0"/>
        <w:rPr>
          <w:b/>
          <w:sz w:val="24"/>
          <w:szCs w:val="24"/>
        </w:rPr>
      </w:pPr>
      <w:r>
        <w:rPr>
          <w:b/>
          <w:sz w:val="24"/>
          <w:szCs w:val="24"/>
        </w:rPr>
        <w:t>Actions taken to enhance coordination between public and private housing and social service agencies. 91.220(k); 91.320(j)</w:t>
      </w:r>
    </w:p>
    <w:p w:rsidR="008575FD" w:rsidRDefault="00F14AC0" w:rsidP="007C36A7">
      <w:pPr>
        <w:widowControl w:val="0"/>
        <w:spacing w:beforeAutospacing="1" w:afterAutospacing="1"/>
        <w:jc w:val="both"/>
        <w:rPr>
          <w:rFonts w:cs="Arial"/>
        </w:rPr>
      </w:pPr>
      <w:r>
        <w:rPr>
          <w:rFonts w:cs="Arial"/>
        </w:rPr>
        <w:t>The City through mutual efforts, with the other entitlement communities are assisting various public service agencies in Macomb County. The Macomb Homeless Commission meets monthly to provide a forum for homeless service providers to discuss barriers for r</w:t>
      </w:r>
      <w:r>
        <w:rPr>
          <w:rFonts w:cs="Arial"/>
        </w:rPr>
        <w:t>eturning to the path of self-sufficiency. Additionaly the MHC hosts forums specifically for those experiencing homelessness, or nearly homeless.</w:t>
      </w:r>
    </w:p>
    <w:p w:rsidR="008575FD" w:rsidRDefault="00F14AC0">
      <w:pPr>
        <w:widowControl w:val="0"/>
        <w:spacing w:beforeAutospacing="1" w:afterAutospacing="1"/>
        <w:rPr>
          <w:rFonts w:cs="Arial"/>
        </w:rPr>
      </w:pPr>
      <w:r>
        <w:rPr>
          <w:rFonts w:cs="Arial"/>
        </w:rPr>
        <w:t xml:space="preserve"> </w:t>
      </w:r>
    </w:p>
    <w:p w:rsidR="008575FD" w:rsidRDefault="00F14AC0">
      <w:pPr>
        <w:widowControl w:val="0"/>
        <w:rPr>
          <w:b/>
          <w:sz w:val="24"/>
          <w:szCs w:val="24"/>
        </w:rPr>
      </w:pPr>
      <w:r>
        <w:rPr>
          <w:b/>
          <w:sz w:val="24"/>
          <w:szCs w:val="24"/>
        </w:rPr>
        <w:t>Identify actions taken to overcome the effects of any impediments identified in the jurisdictions analysis of</w:t>
      </w:r>
      <w:r>
        <w:rPr>
          <w:b/>
          <w:sz w:val="24"/>
          <w:szCs w:val="24"/>
        </w:rPr>
        <w:t xml:space="preserve"> impediments to fair housing choice.  91.520(a)</w:t>
      </w:r>
    </w:p>
    <w:p w:rsidR="008575FD" w:rsidRDefault="00F14AC0">
      <w:pPr>
        <w:widowControl w:val="0"/>
        <w:spacing w:beforeAutospacing="1" w:afterAutospacing="1"/>
        <w:rPr>
          <w:rFonts w:cs="Arial"/>
        </w:rPr>
      </w:pPr>
      <w:r>
        <w:rPr>
          <w:rFonts w:cs="Arial"/>
        </w:rPr>
        <w:t>Actions taken during the program year to address these needs include:</w:t>
      </w:r>
    </w:p>
    <w:p w:rsidR="008575FD" w:rsidRDefault="00F14AC0">
      <w:pPr>
        <w:widowControl w:val="0"/>
        <w:numPr>
          <w:ilvl w:val="0"/>
          <w:numId w:val="3"/>
        </w:numPr>
        <w:spacing w:beforeAutospacing="1" w:afterAutospacing="1"/>
        <w:rPr>
          <w:rFonts w:cs="Arial"/>
        </w:rPr>
      </w:pPr>
      <w:r>
        <w:rPr>
          <w:rFonts w:cs="Arial"/>
        </w:rPr>
        <w:t> Staff attended Fair Housing Classes through the Fair Housing Center of Metropolitan Detroit.</w:t>
      </w:r>
    </w:p>
    <w:p w:rsidR="008575FD" w:rsidRDefault="00F14AC0" w:rsidP="007C36A7">
      <w:pPr>
        <w:widowControl w:val="0"/>
        <w:numPr>
          <w:ilvl w:val="0"/>
          <w:numId w:val="3"/>
        </w:numPr>
        <w:spacing w:beforeAutospacing="1" w:afterAutospacing="1"/>
        <w:jc w:val="both"/>
        <w:rPr>
          <w:rFonts w:cs="Arial"/>
        </w:rPr>
      </w:pPr>
      <w:r>
        <w:rPr>
          <w:rFonts w:cs="Arial"/>
        </w:rPr>
        <w:t> Expanded the number of affordable rental un</w:t>
      </w:r>
      <w:r>
        <w:rPr>
          <w:rFonts w:cs="Arial"/>
        </w:rPr>
        <w:t xml:space="preserve">its through HOME funded project as part of the </w:t>
      </w:r>
      <w:r>
        <w:rPr>
          <w:rFonts w:cs="Arial"/>
        </w:rPr>
        <w:lastRenderedPageBreak/>
        <w:t>Macomb HOME Consortium</w:t>
      </w:r>
    </w:p>
    <w:p w:rsidR="008575FD" w:rsidRDefault="00F14AC0" w:rsidP="007C36A7">
      <w:pPr>
        <w:widowControl w:val="0"/>
        <w:numPr>
          <w:ilvl w:val="0"/>
          <w:numId w:val="3"/>
        </w:numPr>
        <w:spacing w:beforeAutospacing="1" w:afterAutospacing="1"/>
        <w:jc w:val="both"/>
        <w:rPr>
          <w:rFonts w:cs="Arial"/>
        </w:rPr>
      </w:pPr>
      <w:r>
        <w:rPr>
          <w:rFonts w:cs="Arial"/>
        </w:rPr>
        <w:t> The Sterling Heights Housing Commission administers Section 8 Housing Choice Voucher programs.  The Executive Director of the Housing Commission is a City Staff member.</w:t>
      </w:r>
    </w:p>
    <w:p w:rsidR="008575FD" w:rsidRDefault="00F14AC0" w:rsidP="007C36A7">
      <w:pPr>
        <w:widowControl w:val="0"/>
        <w:numPr>
          <w:ilvl w:val="0"/>
          <w:numId w:val="3"/>
        </w:numPr>
        <w:spacing w:beforeAutospacing="1" w:afterAutospacing="1"/>
        <w:jc w:val="both"/>
        <w:rPr>
          <w:rFonts w:cs="Arial"/>
        </w:rPr>
      </w:pPr>
      <w:r>
        <w:rPr>
          <w:rFonts w:cs="Arial"/>
        </w:rPr>
        <w:t>Partnered with H</w:t>
      </w:r>
      <w:r>
        <w:rPr>
          <w:rFonts w:cs="Arial"/>
        </w:rPr>
        <w:t>abitat for Humanity to build new, affordable, single family homes for LI homebuyers through HOME funding. This at least partly addresses and corrects past discriminatory housing practices. Administered CDBG funded housing preservation and rehabilitation pr</w:t>
      </w:r>
      <w:r>
        <w:rPr>
          <w:rFonts w:cs="Arial"/>
        </w:rPr>
        <w:t>ograms for LMI owner-occupants, including disabled owners.</w:t>
      </w:r>
    </w:p>
    <w:p w:rsidR="008575FD" w:rsidRDefault="00F14AC0" w:rsidP="007C36A7">
      <w:pPr>
        <w:widowControl w:val="0"/>
        <w:numPr>
          <w:ilvl w:val="0"/>
          <w:numId w:val="3"/>
        </w:numPr>
        <w:spacing w:beforeAutospacing="1" w:afterAutospacing="1"/>
        <w:jc w:val="both"/>
        <w:rPr>
          <w:rFonts w:cs="Arial"/>
        </w:rPr>
      </w:pPr>
      <w:r>
        <w:rPr>
          <w:rFonts w:cs="Arial"/>
        </w:rPr>
        <w:t>  Supported the Macomb Homeless Coalition to develop a complete and cohesive Continuum of Care for the County.</w:t>
      </w:r>
    </w:p>
    <w:p w:rsidR="008575FD" w:rsidRDefault="00F14AC0" w:rsidP="007C36A7">
      <w:pPr>
        <w:widowControl w:val="0"/>
        <w:numPr>
          <w:ilvl w:val="0"/>
          <w:numId w:val="3"/>
        </w:numPr>
        <w:spacing w:beforeAutospacing="1" w:afterAutospacing="1"/>
        <w:jc w:val="both"/>
        <w:rPr>
          <w:rFonts w:cs="Arial"/>
        </w:rPr>
      </w:pPr>
      <w:r>
        <w:rPr>
          <w:rFonts w:cs="Arial"/>
        </w:rPr>
        <w:t>The City of Sterling Heights has issued a written policy, “Fair Housing Complaint Proc</w:t>
      </w:r>
      <w:r>
        <w:rPr>
          <w:rFonts w:cs="Arial"/>
        </w:rPr>
        <w:t xml:space="preserve">ess”.  This policy is to address the handling of fair housing complaints received under the City Charter and Code of Ordinances.  The process states that all fair housing complaints received by an employee are to be brought immediately to the attention of </w:t>
      </w:r>
      <w:r>
        <w:rPr>
          <w:rFonts w:cs="Arial"/>
        </w:rPr>
        <w:t>the City Manager.  Upon review of the complaint, the City Manager may enlist the assistance of the City Attorney’s Office or the Police Department depending on the nature of the complaint for prompt and satisfactory resolution.  If no resolution is achieve</w:t>
      </w:r>
      <w:r>
        <w:rPr>
          <w:rFonts w:cs="Arial"/>
        </w:rPr>
        <w:t>d, the City Manager or appropriate designate may consult with the complainant and refer the matter to the Fair Housing Center of Metropolitan Detroit or the Michigan Civil Rights Commission.</w:t>
      </w:r>
    </w:p>
    <w:p w:rsidR="008575FD" w:rsidRDefault="00F14AC0">
      <w:pPr>
        <w:widowControl w:val="0"/>
        <w:spacing w:beforeAutospacing="1" w:afterAutospacing="1"/>
        <w:rPr>
          <w:rFonts w:cs="Arial"/>
        </w:rPr>
      </w:pPr>
      <w:r>
        <w:rPr>
          <w:rFonts w:cs="Arial"/>
        </w:rPr>
        <w:t xml:space="preserve">  </w:t>
      </w:r>
    </w:p>
    <w:p w:rsidR="008575FD" w:rsidRDefault="00F14AC0">
      <w:pPr>
        <w:pStyle w:val="Heading2"/>
        <w:pageBreakBefore/>
        <w:widowControl w:val="0"/>
        <w:rPr>
          <w:rFonts w:ascii="Calibri" w:hAnsi="Calibri"/>
          <w:i w:val="0"/>
        </w:rPr>
      </w:pPr>
      <w:r>
        <w:rPr>
          <w:rFonts w:ascii="Calibri" w:hAnsi="Calibri"/>
          <w:i w:val="0"/>
        </w:rPr>
        <w:lastRenderedPageBreak/>
        <w:t>CR-40 - Monitoring 91.220 and 91.230</w:t>
      </w:r>
    </w:p>
    <w:p w:rsidR="008575FD" w:rsidRDefault="00F14AC0">
      <w:pPr>
        <w:widowControl w:val="0"/>
        <w:rPr>
          <w:b/>
          <w:sz w:val="24"/>
          <w:szCs w:val="24"/>
        </w:rPr>
      </w:pPr>
      <w:r>
        <w:rPr>
          <w:b/>
          <w:sz w:val="24"/>
          <w:szCs w:val="24"/>
        </w:rPr>
        <w:t>Describe the standards an</w:t>
      </w:r>
      <w:r>
        <w:rPr>
          <w:b/>
          <w:sz w:val="24"/>
          <w:szCs w:val="24"/>
        </w:rPr>
        <w:t>d procedures used to monitor activities carried out in furtherance of the plan and used to ensure long-term compliance with requirements of the programs involved, including minority business outreach and the comprehensive planning requirements</w:t>
      </w:r>
    </w:p>
    <w:p w:rsidR="008575FD" w:rsidRDefault="00F14AC0" w:rsidP="007C36A7">
      <w:pPr>
        <w:widowControl w:val="0"/>
        <w:spacing w:beforeAutospacing="1" w:afterAutospacing="1"/>
        <w:jc w:val="both"/>
        <w:rPr>
          <w:rFonts w:cs="Arial"/>
        </w:rPr>
      </w:pPr>
      <w:r>
        <w:rPr>
          <w:rFonts w:cs="Arial"/>
        </w:rPr>
        <w:t>With a focus</w:t>
      </w:r>
      <w:r>
        <w:rPr>
          <w:rFonts w:cs="Arial"/>
        </w:rPr>
        <w:t xml:space="preserve"> on ensuring compliance, the Sterling Heights staff includes program requirements in all contractual agreements (including outreach to women and minority owned businesses), sponsor orientation sessions and provides technical assistance. Staff defines clear</w:t>
      </w:r>
      <w:r>
        <w:rPr>
          <w:rFonts w:cs="Arial"/>
        </w:rPr>
        <w:t xml:space="preserve"> expectations regarding performance standards, policies and procedures.</w:t>
      </w:r>
    </w:p>
    <w:p w:rsidR="008575FD" w:rsidRDefault="00F14AC0" w:rsidP="007C36A7">
      <w:pPr>
        <w:widowControl w:val="0"/>
        <w:spacing w:beforeAutospacing="1" w:afterAutospacing="1"/>
        <w:jc w:val="both"/>
        <w:rPr>
          <w:rFonts w:cs="Arial"/>
        </w:rPr>
      </w:pPr>
      <w:r>
        <w:rPr>
          <w:rFonts w:cs="Arial"/>
        </w:rPr>
        <w:t> Staff conducts annual programmatic and fiscal monitoring reviews of CDBG human services agencies at least once every two years (more frequently if the subrecipient is new or is having</w:t>
      </w:r>
      <w:r>
        <w:rPr>
          <w:rFonts w:cs="Arial"/>
        </w:rPr>
        <w:t xml:space="preserve"> difficulty meeting program or contract requirements.) Staff ensures systems are in place to verify income eligibility and residency and reviews the agency’s financial management systems, audits, federal 990, policies and procedures, their files and record</w:t>
      </w:r>
      <w:r>
        <w:rPr>
          <w:rFonts w:cs="Arial"/>
        </w:rPr>
        <w:t>s of federally funded projects completed in the past year. Staff prepares a final monitoring report that summarizes the information gathered during the site visit, including findings and concerns, and forwards a copy of the report to the agency. Regular re</w:t>
      </w:r>
      <w:r>
        <w:rPr>
          <w:rFonts w:cs="Arial"/>
        </w:rPr>
        <w:t>view of monthly or quarterly reports, program evaluation forms, program visits and phone calls are also part of program monitoring procedures.</w:t>
      </w:r>
    </w:p>
    <w:p w:rsidR="008575FD" w:rsidRDefault="00F14AC0" w:rsidP="007C36A7">
      <w:pPr>
        <w:widowControl w:val="0"/>
        <w:spacing w:beforeAutospacing="1" w:afterAutospacing="1"/>
        <w:jc w:val="both"/>
        <w:rPr>
          <w:rFonts w:cs="Arial"/>
        </w:rPr>
      </w:pPr>
      <w:r>
        <w:rPr>
          <w:rFonts w:cs="Arial"/>
        </w:rPr>
        <w:t> Staff will ensure compliance with all program regulations for CDBG. Components of project monitoring include com</w:t>
      </w:r>
      <w:r>
        <w:rPr>
          <w:rFonts w:cs="Arial"/>
        </w:rPr>
        <w:t>pliance with eligible activities and National Objectives, HUD program rules and administrative requirements, as well as progress against production goals, needs for technical assistance, and evidence of innovative or outstanding performance. Financial moni</w:t>
      </w:r>
      <w:r>
        <w:rPr>
          <w:rFonts w:cs="Arial"/>
        </w:rPr>
        <w:t>toring ensures that subrecipients comply with all of the Federal regulations governing their financial operations. This includes reviewing original supporting documentation for financial transactions, time sheets, tracking expenditures into the general led</w:t>
      </w:r>
      <w:r>
        <w:rPr>
          <w:rFonts w:cs="Arial"/>
        </w:rPr>
        <w:t xml:space="preserve">gers, check books and bank transactions, internal controls, reviewing financial transactions to ensure that they are within the approved budget, and that expenditures are eligible and reasonable. Rehabilitation Specialists conduct onsite inspections, lead </w:t>
      </w:r>
      <w:r>
        <w:rPr>
          <w:rFonts w:cs="Arial"/>
        </w:rPr>
        <w:t>based paint assessments, monitor the progress of construction and rehabilitation completed by contractors and subcontractors, and ensure code compliance.</w:t>
      </w:r>
    </w:p>
    <w:p w:rsidR="008575FD" w:rsidRDefault="00F14AC0">
      <w:pPr>
        <w:widowControl w:val="0"/>
        <w:spacing w:beforeAutospacing="1" w:afterAutospacing="1"/>
        <w:rPr>
          <w:rFonts w:cs="Arial"/>
        </w:rPr>
      </w:pPr>
      <w:r>
        <w:rPr>
          <w:rFonts w:cs="Arial"/>
        </w:rPr>
        <w:t xml:space="preserve"> </w:t>
      </w:r>
    </w:p>
    <w:p w:rsidR="008575FD" w:rsidRDefault="008575FD">
      <w:pPr>
        <w:widowControl w:val="0"/>
        <w:rPr>
          <w:rFonts w:cs="Arial"/>
        </w:rPr>
      </w:pPr>
    </w:p>
    <w:p w:rsidR="008575FD" w:rsidRDefault="008575FD">
      <w:pPr>
        <w:widowControl w:val="0"/>
        <w:rPr>
          <w:rFonts w:cs="Arial"/>
        </w:rPr>
      </w:pPr>
    </w:p>
    <w:p w:rsidR="008575FD" w:rsidRDefault="008575FD">
      <w:pPr>
        <w:widowControl w:val="0"/>
        <w:rPr>
          <w:rFonts w:cs="Arial"/>
        </w:rPr>
      </w:pPr>
    </w:p>
    <w:p w:rsidR="008575FD" w:rsidRDefault="00F14AC0">
      <w:pPr>
        <w:widowControl w:val="0"/>
        <w:rPr>
          <w:b/>
          <w:sz w:val="24"/>
          <w:szCs w:val="24"/>
        </w:rPr>
      </w:pPr>
      <w:r>
        <w:rPr>
          <w:b/>
          <w:sz w:val="24"/>
          <w:szCs w:val="24"/>
        </w:rPr>
        <w:t>Citizen Participation Plan 91.105(d); 91.115(d)</w:t>
      </w:r>
    </w:p>
    <w:p w:rsidR="008575FD" w:rsidRDefault="00F14AC0">
      <w:pPr>
        <w:widowControl w:val="0"/>
        <w:rPr>
          <w:sz w:val="24"/>
          <w:szCs w:val="24"/>
        </w:rPr>
      </w:pPr>
      <w:r>
        <w:rPr>
          <w:b/>
          <w:sz w:val="24"/>
          <w:szCs w:val="24"/>
        </w:rPr>
        <w:lastRenderedPageBreak/>
        <w:t xml:space="preserve">Describe the efforts to provide citizens with </w:t>
      </w:r>
      <w:r>
        <w:rPr>
          <w:b/>
          <w:sz w:val="24"/>
          <w:szCs w:val="24"/>
        </w:rPr>
        <w:t>reasonable notice and an opportunity to comment on performance reports</w:t>
      </w:r>
      <w:r>
        <w:rPr>
          <w:sz w:val="24"/>
          <w:szCs w:val="24"/>
        </w:rPr>
        <w:t>.</w:t>
      </w:r>
    </w:p>
    <w:p w:rsidR="008575FD" w:rsidRDefault="00F14AC0" w:rsidP="007C36A7">
      <w:pPr>
        <w:spacing w:beforeAutospacing="1" w:afterAutospacing="1"/>
        <w:jc w:val="both"/>
      </w:pPr>
      <w:r>
        <w:t xml:space="preserve">The City Development Office follows the City Council approved Citizen Participation Plan, which meet HUD requirements to propose and approve activities to be funded with grand funds.  </w:t>
      </w:r>
      <w:r>
        <w:t>Four Public Hearing were held to solicit citizen comments on the potential uses of HUD funds allocated for FY 2019 2020. These public hearings were held between September 2018-March 2019 at the City of Sterling Heights City Hall.  One meeting held on Decem</w:t>
      </w:r>
      <w:r>
        <w:t>ber 3, 2018 was held for the sole purpose of soliciting input from citizens and public service providers. Notice of these meeting were published in the local C and G Newspaper, as well as on the cities website and local TV channel.</w:t>
      </w:r>
    </w:p>
    <w:p w:rsidR="008575FD" w:rsidRDefault="00F14AC0" w:rsidP="007C36A7">
      <w:pPr>
        <w:spacing w:beforeAutospacing="1" w:afterAutospacing="1"/>
        <w:jc w:val="both"/>
      </w:pPr>
      <w:r>
        <w:t> The public is invited t</w:t>
      </w:r>
      <w:r>
        <w:t>o attend an annual public hearing to evaluate the performance of the Community, and the CAPER is available for public review and comment.  No Comments were received.</w:t>
      </w:r>
    </w:p>
    <w:p w:rsidR="008575FD" w:rsidRDefault="00F14AC0">
      <w:pPr>
        <w:spacing w:beforeAutospacing="1" w:afterAutospacing="1"/>
      </w:pPr>
      <w:r>
        <w:t xml:space="preserve"> </w:t>
      </w:r>
    </w:p>
    <w:p w:rsidR="008575FD" w:rsidRDefault="00F14AC0">
      <w:pPr>
        <w:rPr>
          <w:b/>
          <w:i/>
          <w:sz w:val="28"/>
          <w:szCs w:val="28"/>
        </w:rPr>
      </w:pPr>
      <w:r>
        <w:rPr>
          <w:b/>
          <w:sz w:val="28"/>
          <w:szCs w:val="28"/>
        </w:rPr>
        <w:t>CR-45 - CDBG 91.520(c)</w:t>
      </w:r>
    </w:p>
    <w:p w:rsidR="008575FD" w:rsidRDefault="00F14AC0">
      <w:pPr>
        <w:widowControl w:val="0"/>
        <w:rPr>
          <w:b/>
          <w:sz w:val="24"/>
          <w:szCs w:val="24"/>
        </w:rPr>
      </w:pPr>
      <w:r>
        <w:rPr>
          <w:b/>
          <w:sz w:val="24"/>
          <w:szCs w:val="24"/>
        </w:rPr>
        <w:t>Specify the nature of, and reasons for, any changes in the jurisd</w:t>
      </w:r>
      <w:r>
        <w:rPr>
          <w:b/>
          <w:sz w:val="24"/>
          <w:szCs w:val="24"/>
        </w:rPr>
        <w:t>iction’s program objectives and indications of how the jurisdiction would change its programs as a result of its experiences.</w:t>
      </w:r>
    </w:p>
    <w:p w:rsidR="008575FD" w:rsidRDefault="00F14AC0">
      <w:pPr>
        <w:widowControl w:val="0"/>
        <w:spacing w:beforeAutospacing="1" w:afterAutospacing="1"/>
        <w:rPr>
          <w:rFonts w:cs="Arial"/>
        </w:rPr>
      </w:pPr>
      <w:r>
        <w:rPr>
          <w:rFonts w:cs="Arial"/>
        </w:rPr>
        <w:t>The Citizen Advisory Committee reviewed and made it's recommendations for CDBG funding allocation. The City Council approved the 2</w:t>
      </w:r>
      <w:r>
        <w:rPr>
          <w:rFonts w:cs="Arial"/>
        </w:rPr>
        <w:t>019/20 Community Development Block Grant (CDBG) One-Year Action Plan (the Plan).</w:t>
      </w:r>
    </w:p>
    <w:p w:rsidR="008575FD" w:rsidRDefault="00F14AC0">
      <w:pPr>
        <w:widowControl w:val="0"/>
        <w:spacing w:beforeAutospacing="1" w:afterAutospacing="1"/>
        <w:rPr>
          <w:rFonts w:cs="Arial"/>
        </w:rPr>
      </w:pPr>
      <w:r>
        <w:rPr>
          <w:rFonts w:cs="Arial"/>
        </w:rPr>
        <w:t>Substanitial amendments to the 2019 AAP were due to the allocations from the CARES ACT.  No CDBG-CV funds were spend during this reporting period.</w:t>
      </w:r>
      <w:r>
        <w:rPr>
          <w:rFonts w:cs="Arial"/>
        </w:rPr>
        <w:br/>
      </w:r>
    </w:p>
    <w:p w:rsidR="008575FD" w:rsidRDefault="00F14AC0">
      <w:pPr>
        <w:widowControl w:val="0"/>
        <w:spacing w:beforeAutospacing="1" w:afterAutospacing="1"/>
        <w:rPr>
          <w:rFonts w:cs="Arial"/>
        </w:rPr>
      </w:pPr>
      <w:r>
        <w:rPr>
          <w:rFonts w:cs="Arial"/>
        </w:rPr>
        <w:t xml:space="preserve"> </w:t>
      </w:r>
    </w:p>
    <w:p w:rsidR="008575FD" w:rsidRDefault="00F14AC0">
      <w:pPr>
        <w:widowControl w:val="0"/>
        <w:rPr>
          <w:b/>
          <w:sz w:val="24"/>
          <w:szCs w:val="24"/>
        </w:rPr>
      </w:pPr>
      <w:r>
        <w:rPr>
          <w:b/>
          <w:sz w:val="24"/>
          <w:szCs w:val="24"/>
        </w:rPr>
        <w:t>Does this Jurisdiction ha</w:t>
      </w:r>
      <w:r>
        <w:rPr>
          <w:b/>
          <w:sz w:val="24"/>
          <w:szCs w:val="24"/>
        </w:rPr>
        <w:t>ve any open Brownfields Economic Development Initiative (BEDI) grants?</w:t>
      </w:r>
    </w:p>
    <w:p w:rsidR="008575FD" w:rsidRDefault="00F14AC0">
      <w:pPr>
        <w:widowControl w:val="0"/>
        <w:spacing w:beforeAutospacing="1" w:afterAutospacing="1"/>
        <w:rPr>
          <w:rFonts w:cs="Arial"/>
        </w:rPr>
      </w:pPr>
      <w:r>
        <w:rPr>
          <w:rFonts w:cs="Arial"/>
        </w:rPr>
        <w:t>No</w:t>
      </w:r>
    </w:p>
    <w:p w:rsidR="008575FD" w:rsidRDefault="00F14AC0">
      <w:pPr>
        <w:widowControl w:val="0"/>
        <w:rPr>
          <w:b/>
          <w:sz w:val="24"/>
          <w:szCs w:val="24"/>
        </w:rPr>
      </w:pPr>
      <w:r>
        <w:rPr>
          <w:b/>
          <w:sz w:val="24"/>
          <w:szCs w:val="24"/>
        </w:rPr>
        <w:t xml:space="preserve"> [BEDI grantees]  Describe accomplishments and program outcomes during the last year.</w:t>
      </w:r>
    </w:p>
    <w:p w:rsidR="008575FD" w:rsidRDefault="008575FD">
      <w:pPr>
        <w:widowControl w:val="0"/>
        <w:rPr>
          <w:rFonts w:cs="Arial"/>
        </w:rPr>
      </w:pPr>
    </w:p>
    <w:p w:rsidR="008575FD" w:rsidRDefault="008575FD"/>
    <w:p w:rsidR="008575FD" w:rsidRDefault="00F14AC0">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rsidR="008575FD" w:rsidRDefault="00F14AC0">
      <w:pPr>
        <w:widowControl w:val="0"/>
        <w:rPr>
          <w:b/>
          <w:sz w:val="24"/>
          <w:szCs w:val="24"/>
        </w:rPr>
      </w:pPr>
      <w:r>
        <w:rPr>
          <w:b/>
          <w:sz w:val="24"/>
          <w:szCs w:val="24"/>
        </w:rPr>
        <w:t xml:space="preserve">Specify the nature of, and reasons for, any changes in the </w:t>
      </w:r>
      <w:r>
        <w:rPr>
          <w:b/>
          <w:sz w:val="24"/>
          <w:szCs w:val="24"/>
        </w:rPr>
        <w:t>jurisdiction’s program objectives and indications of how the jurisdiction would change its programs as a result of its experiences.</w:t>
      </w:r>
    </w:p>
    <w:p w:rsidR="008575FD" w:rsidRDefault="00F14AC0">
      <w:pPr>
        <w:widowControl w:val="0"/>
        <w:spacing w:beforeAutospacing="1" w:afterAutospacing="1"/>
        <w:rPr>
          <w:rFonts w:cs="Arial"/>
        </w:rPr>
      </w:pPr>
      <w:r>
        <w:rPr>
          <w:rFonts w:cs="Arial"/>
        </w:rPr>
        <w:t>The Citizen Advisory Committee reviewed and made it's recommendations for CDBG funding allocation. The City Council approved</w:t>
      </w:r>
      <w:r>
        <w:rPr>
          <w:rFonts w:cs="Arial"/>
        </w:rPr>
        <w:t xml:space="preserve"> the 2019/20 Community Development Block Grant (CDBG) One-Year Action Plan (the Plan).</w:t>
      </w:r>
    </w:p>
    <w:p w:rsidR="008575FD" w:rsidRDefault="00F14AC0">
      <w:pPr>
        <w:widowControl w:val="0"/>
        <w:spacing w:beforeAutospacing="1" w:afterAutospacing="1"/>
        <w:rPr>
          <w:rFonts w:cs="Arial"/>
        </w:rPr>
      </w:pPr>
      <w:r>
        <w:rPr>
          <w:rFonts w:cs="Arial"/>
        </w:rPr>
        <w:t>Substanitial amendments to the 2019 AAP were due to the allocations from the CARES ACT.  No CDBG-CV funds were spend during this reporting period.</w:t>
      </w:r>
      <w:r>
        <w:rPr>
          <w:rFonts w:cs="Arial"/>
        </w:rPr>
        <w:br/>
      </w:r>
    </w:p>
    <w:p w:rsidR="008575FD" w:rsidRDefault="00F14AC0">
      <w:pPr>
        <w:widowControl w:val="0"/>
        <w:spacing w:beforeAutospacing="1" w:afterAutospacing="1"/>
        <w:rPr>
          <w:rFonts w:cs="Arial"/>
        </w:rPr>
      </w:pPr>
      <w:r>
        <w:rPr>
          <w:rFonts w:cs="Arial"/>
        </w:rPr>
        <w:t xml:space="preserve"> </w:t>
      </w:r>
    </w:p>
    <w:p w:rsidR="008575FD" w:rsidRDefault="00F14AC0">
      <w:pPr>
        <w:widowControl w:val="0"/>
        <w:rPr>
          <w:b/>
          <w:sz w:val="24"/>
          <w:szCs w:val="24"/>
        </w:rPr>
      </w:pPr>
      <w:r>
        <w:rPr>
          <w:b/>
          <w:sz w:val="24"/>
          <w:szCs w:val="24"/>
        </w:rPr>
        <w:t>Does this Jurisdict</w:t>
      </w:r>
      <w:r>
        <w:rPr>
          <w:b/>
          <w:sz w:val="24"/>
          <w:szCs w:val="24"/>
        </w:rPr>
        <w:t>ion have any open Brownfields Economic Development Initiative (BEDI) grants?</w:t>
      </w:r>
    </w:p>
    <w:p w:rsidR="008575FD" w:rsidRDefault="00F14AC0">
      <w:pPr>
        <w:widowControl w:val="0"/>
        <w:spacing w:beforeAutospacing="1" w:afterAutospacing="1"/>
        <w:rPr>
          <w:rFonts w:cs="Arial"/>
        </w:rPr>
      </w:pPr>
      <w:r>
        <w:rPr>
          <w:rFonts w:cs="Arial"/>
        </w:rPr>
        <w:t>No</w:t>
      </w:r>
    </w:p>
    <w:p w:rsidR="008575FD" w:rsidRDefault="00F14AC0">
      <w:pPr>
        <w:widowControl w:val="0"/>
        <w:rPr>
          <w:b/>
          <w:sz w:val="24"/>
          <w:szCs w:val="24"/>
        </w:rPr>
      </w:pPr>
      <w:r>
        <w:rPr>
          <w:b/>
          <w:sz w:val="24"/>
          <w:szCs w:val="24"/>
        </w:rPr>
        <w:t>[BEDI grantees]  Describe accomplishments and program outcomes during the last year.</w:t>
      </w:r>
    </w:p>
    <w:p w:rsidR="008575FD" w:rsidRDefault="008575FD">
      <w:pPr>
        <w:widowControl w:val="0"/>
        <w:rPr>
          <w:rFonts w:cs="Arial"/>
        </w:rPr>
      </w:pPr>
    </w:p>
    <w:p w:rsidR="008575FD" w:rsidRDefault="008575FD"/>
    <w:p w:rsidR="008575FD" w:rsidRDefault="008575FD"/>
    <w:sectPr w:rsidR="008575F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FD" w:rsidRDefault="00F14AC0">
      <w:r>
        <w:separator/>
      </w:r>
    </w:p>
  </w:endnote>
  <w:endnote w:type="continuationSeparator" w:id="0">
    <w:p w:rsidR="008575FD" w:rsidRDefault="00F1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8575FD">
      <w:trPr>
        <w:jc w:val="center"/>
      </w:trPr>
      <w:tc>
        <w:tcPr>
          <w:tcW w:w="828" w:type="dxa"/>
        </w:tcPr>
        <w:p w:rsidR="008575FD" w:rsidRDefault="008575FD">
          <w:pPr>
            <w:pStyle w:val="Footer"/>
            <w:spacing w:after="0" w:line="240" w:lineRule="auto"/>
            <w:jc w:val="center"/>
          </w:pPr>
        </w:p>
      </w:tc>
      <w:tc>
        <w:tcPr>
          <w:tcW w:w="7976" w:type="dxa"/>
        </w:tcPr>
        <w:p w:rsidR="008575FD" w:rsidRDefault="00F14AC0">
          <w:pPr>
            <w:pStyle w:val="Footer"/>
            <w:spacing w:after="0" w:line="240" w:lineRule="auto"/>
            <w:jc w:val="center"/>
          </w:pPr>
          <w:r>
            <w:t>CAPER</w:t>
          </w:r>
        </w:p>
      </w:tc>
      <w:tc>
        <w:tcPr>
          <w:tcW w:w="772" w:type="dxa"/>
        </w:tcPr>
        <w:p w:rsidR="008575FD" w:rsidRDefault="00F14AC0">
          <w:pPr>
            <w:pStyle w:val="Footer"/>
            <w:spacing w:after="0" w:line="240" w:lineRule="auto"/>
            <w:jc w:val="right"/>
          </w:pPr>
          <w:r>
            <w:fldChar w:fldCharType="begin"/>
          </w:r>
          <w:r>
            <w:instrText>page</w:instrText>
          </w:r>
          <w:r>
            <w:fldChar w:fldCharType="separate"/>
          </w:r>
          <w:r>
            <w:rPr>
              <w:noProof/>
            </w:rPr>
            <w:t>20</w:t>
          </w:r>
          <w:r>
            <w:fldChar w:fldCharType="end"/>
          </w:r>
        </w:p>
      </w:tc>
    </w:tr>
  </w:tbl>
  <w:p w:rsidR="008575FD" w:rsidRDefault="00F14AC0">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FD" w:rsidRDefault="00F14AC0">
      <w:r>
        <w:separator/>
      </w:r>
    </w:p>
  </w:footnote>
  <w:footnote w:type="continuationSeparator" w:id="0">
    <w:p w:rsidR="008575FD" w:rsidRDefault="00F1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6760"/>
    <w:rsid w:val="00796975"/>
    <w:rsid w:val="007972CE"/>
    <w:rsid w:val="007974CF"/>
    <w:rsid w:val="007A05ED"/>
    <w:rsid w:val="007A15DB"/>
    <w:rsid w:val="007A1CE2"/>
    <w:rsid w:val="007A45CE"/>
    <w:rsid w:val="007A55B0"/>
    <w:rsid w:val="007A65AE"/>
    <w:rsid w:val="007A678D"/>
    <w:rsid w:val="007A6A94"/>
    <w:rsid w:val="007A6C54"/>
    <w:rsid w:val="007A6E48"/>
    <w:rsid w:val="007A705F"/>
    <w:rsid w:val="007A78FE"/>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6A7"/>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5FD"/>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4AC0"/>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767"/>
    <w:rsid w:val="00FF20F3"/>
    <w:rsid w:val="00FF3E1E"/>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9FFAF"/>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00E19DA3-5976-41F5-8B50-9572EBD9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4466</Words>
  <Characters>26727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Teresa Jarzab</cp:lastModifiedBy>
  <cp:revision>3</cp:revision>
  <dcterms:created xsi:type="dcterms:W3CDTF">2021-01-07T16:57:00Z</dcterms:created>
  <dcterms:modified xsi:type="dcterms:W3CDTF">2021-01-07T17:30:00Z</dcterms:modified>
</cp:coreProperties>
</file>