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5C4" w:rsidRDefault="001220A6">
      <w:pPr>
        <w:pStyle w:val="Heading2"/>
        <w:rPr>
          <w:rFonts w:ascii="Calibri" w:hAnsi="Calibri"/>
          <w:i w:val="0"/>
        </w:rPr>
      </w:pPr>
      <w:r>
        <w:rPr>
          <w:rFonts w:ascii="Calibri" w:hAnsi="Calibri"/>
          <w:i w:val="0"/>
        </w:rPr>
        <w:t>CR-05 - Goals and Outcomes</w:t>
      </w:r>
    </w:p>
    <w:p w:rsidR="003965C4" w:rsidRDefault="001220A6">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rsidR="003965C4" w:rsidRDefault="001220A6">
      <w:pPr>
        <w:keepNext/>
        <w:widowControl w:val="0"/>
        <w:spacing w:after="0" w:line="240" w:lineRule="auto"/>
      </w:pPr>
      <w:r>
        <w:t>This could be an overview that includes major initiatives and highlights that were proposed and executed throughout the program year.</w:t>
      </w:r>
    </w:p>
    <w:p w:rsidR="003965C4" w:rsidRDefault="003965C4">
      <w:pPr>
        <w:keepNext/>
        <w:widowControl w:val="0"/>
        <w:spacing w:after="0" w:line="240" w:lineRule="auto"/>
        <w:rPr>
          <w:b/>
        </w:rPr>
      </w:pPr>
    </w:p>
    <w:p w:rsidR="003965C4" w:rsidRDefault="001220A6">
      <w:pPr>
        <w:widowControl w:val="0"/>
        <w:spacing w:beforeAutospacing="1" w:afterAutospacing="1"/>
        <w:rPr>
          <w:szCs w:val="24"/>
        </w:rPr>
      </w:pPr>
      <w:bookmarkStart w:id="0" w:name="_GoBack"/>
      <w:r>
        <w:t>The City of Sterling Heights received a CDBG Grant in the amount of $716,925. In Addition, $592,820 in carry over funds and $31,399 in program income from the Home and Property Improvement Program in repaid rehabilitation loans was received for the total program budget of $1,341,144. All program income is targted for the Home and Property Improvement Program.  All resources identified in the 2017 2018 Annual Plan were pursued.</w:t>
      </w:r>
    </w:p>
    <w:p w:rsidR="003965C4" w:rsidRDefault="001220A6">
      <w:pPr>
        <w:widowControl w:val="0"/>
        <w:spacing w:beforeAutospacing="1" w:afterAutospacing="1"/>
        <w:rPr>
          <w:szCs w:val="24"/>
        </w:rPr>
      </w:pPr>
      <w:r>
        <w:t xml:space="preserve"> Each year the City of Sterling Heights, as a HUD designated entitlement community, complies and publishes an annual report detailing the utilization of the City's Consolidated Plan grant funds and associated accomplishments.  This report is know as the Consolidated Annual Performance and Evaluation Report (CAPER) and corresponds to the priorities identified in the five-year Consulidated Plan</w:t>
      </w:r>
    </w:p>
    <w:bookmarkEnd w:id="0"/>
    <w:p w:rsidR="003965C4" w:rsidRDefault="003965C4">
      <w:pPr>
        <w:widowControl w:val="0"/>
        <w:spacing w:beforeAutospacing="1" w:afterAutospacing="1"/>
        <w:rPr>
          <w:szCs w:val="24"/>
        </w:rPr>
      </w:pPr>
    </w:p>
    <w:p w:rsidR="003965C4" w:rsidRDefault="001220A6">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rsidR="003965C4" w:rsidRDefault="001220A6">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rsidR="003965C4" w:rsidRDefault="003965C4">
      <w:pPr>
        <w:widowControl w:val="0"/>
        <w:rPr>
          <w:b/>
          <w:sz w:val="24"/>
          <w:szCs w:val="24"/>
        </w:rPr>
      </w:pPr>
    </w:p>
    <w:tbl>
      <w:tblPr>
        <w:tblStyle w:val="TableGrid"/>
        <w:tblW w:w="13728" w:type="dxa"/>
        <w:tblInd w:w="0" w:type="dxa"/>
        <w:tblLook w:val="04A0" w:firstRow="1" w:lastRow="0" w:firstColumn="1" w:lastColumn="0" w:noHBand="0" w:noVBand="1"/>
      </w:tblPr>
      <w:tblGrid>
        <w:gridCol w:w="1807"/>
        <w:gridCol w:w="1550"/>
        <w:gridCol w:w="911"/>
        <w:gridCol w:w="2515"/>
        <w:gridCol w:w="991"/>
        <w:gridCol w:w="990"/>
        <w:gridCol w:w="964"/>
        <w:gridCol w:w="1032"/>
        <w:gridCol w:w="990"/>
        <w:gridCol w:w="946"/>
        <w:gridCol w:w="1032"/>
      </w:tblGrid>
      <w:tr w:rsidR="003965C4">
        <w:tc>
          <w:tcPr>
            <w:tcW w:w="1248" w:type="dxa"/>
          </w:tcPr>
          <w:p w:rsidR="003965C4" w:rsidRDefault="001220A6">
            <w:pPr>
              <w:keepNext/>
              <w:widowControl w:val="0"/>
              <w:spacing w:after="0" w:line="240" w:lineRule="auto"/>
              <w:rPr>
                <w:b/>
              </w:rPr>
            </w:pPr>
            <w:r>
              <w:rPr>
                <w:b/>
              </w:rPr>
              <w:t>Goal</w:t>
            </w:r>
          </w:p>
        </w:tc>
        <w:tc>
          <w:tcPr>
            <w:tcW w:w="1248" w:type="dxa"/>
          </w:tcPr>
          <w:p w:rsidR="003965C4" w:rsidRDefault="001220A6">
            <w:pPr>
              <w:keepNext/>
              <w:widowControl w:val="0"/>
              <w:spacing w:after="0" w:line="240" w:lineRule="auto"/>
              <w:rPr>
                <w:b/>
              </w:rPr>
            </w:pPr>
            <w:r>
              <w:rPr>
                <w:b/>
              </w:rPr>
              <w:t>Category</w:t>
            </w:r>
          </w:p>
        </w:tc>
        <w:tc>
          <w:tcPr>
            <w:tcW w:w="1248" w:type="dxa"/>
          </w:tcPr>
          <w:p w:rsidR="003965C4" w:rsidRDefault="001220A6">
            <w:pPr>
              <w:keepNext/>
              <w:widowControl w:val="0"/>
              <w:spacing w:after="0" w:line="240" w:lineRule="auto"/>
              <w:rPr>
                <w:b/>
              </w:rPr>
            </w:pPr>
            <w:r>
              <w:rPr>
                <w:b/>
              </w:rPr>
              <w:t>Source / Amount</w:t>
            </w:r>
          </w:p>
        </w:tc>
        <w:tc>
          <w:tcPr>
            <w:tcW w:w="1248" w:type="dxa"/>
          </w:tcPr>
          <w:p w:rsidR="003965C4" w:rsidRDefault="001220A6">
            <w:pPr>
              <w:keepNext/>
              <w:widowControl w:val="0"/>
              <w:spacing w:after="0" w:line="240" w:lineRule="auto"/>
              <w:rPr>
                <w:b/>
              </w:rPr>
            </w:pPr>
            <w:r>
              <w:rPr>
                <w:b/>
              </w:rPr>
              <w:t>Indicator</w:t>
            </w:r>
          </w:p>
        </w:tc>
        <w:tc>
          <w:tcPr>
            <w:tcW w:w="1248" w:type="dxa"/>
          </w:tcPr>
          <w:p w:rsidR="003965C4" w:rsidRDefault="001220A6">
            <w:pPr>
              <w:keepNext/>
              <w:widowControl w:val="0"/>
              <w:spacing w:after="0" w:line="240" w:lineRule="auto"/>
              <w:rPr>
                <w:b/>
              </w:rPr>
            </w:pPr>
            <w:r>
              <w:rPr>
                <w:b/>
              </w:rPr>
              <w:t>Unit of Measure</w:t>
            </w:r>
          </w:p>
        </w:tc>
        <w:tc>
          <w:tcPr>
            <w:tcW w:w="1248" w:type="dxa"/>
          </w:tcPr>
          <w:p w:rsidR="003965C4" w:rsidRDefault="001220A6">
            <w:pPr>
              <w:keepNext/>
              <w:widowControl w:val="0"/>
              <w:spacing w:after="0" w:line="240" w:lineRule="auto"/>
              <w:rPr>
                <w:b/>
              </w:rPr>
            </w:pPr>
            <w:r>
              <w:rPr>
                <w:b/>
              </w:rPr>
              <w:t>Expected – Strategic Plan</w:t>
            </w:r>
          </w:p>
        </w:tc>
        <w:tc>
          <w:tcPr>
            <w:tcW w:w="1248" w:type="dxa"/>
          </w:tcPr>
          <w:p w:rsidR="003965C4" w:rsidRDefault="001220A6">
            <w:pPr>
              <w:keepNext/>
              <w:widowControl w:val="0"/>
              <w:spacing w:after="0" w:line="240" w:lineRule="auto"/>
              <w:rPr>
                <w:b/>
              </w:rPr>
            </w:pPr>
            <w:r>
              <w:rPr>
                <w:b/>
              </w:rPr>
              <w:t>Actual – Strategic Plan</w:t>
            </w:r>
          </w:p>
        </w:tc>
        <w:tc>
          <w:tcPr>
            <w:tcW w:w="1248" w:type="dxa"/>
          </w:tcPr>
          <w:p w:rsidR="003965C4" w:rsidRDefault="001220A6">
            <w:pPr>
              <w:keepNext/>
              <w:widowControl w:val="0"/>
              <w:spacing w:after="0" w:line="240" w:lineRule="auto"/>
              <w:rPr>
                <w:b/>
              </w:rPr>
            </w:pPr>
            <w:r>
              <w:rPr>
                <w:b/>
              </w:rPr>
              <w:t>Percent Complete</w:t>
            </w:r>
          </w:p>
        </w:tc>
        <w:tc>
          <w:tcPr>
            <w:tcW w:w="1248" w:type="dxa"/>
          </w:tcPr>
          <w:p w:rsidR="003965C4" w:rsidRDefault="001220A6">
            <w:pPr>
              <w:keepNext/>
              <w:widowControl w:val="0"/>
              <w:spacing w:after="0" w:line="240" w:lineRule="auto"/>
              <w:rPr>
                <w:b/>
              </w:rPr>
            </w:pPr>
            <w:r>
              <w:rPr>
                <w:b/>
              </w:rPr>
              <w:t>Expected – Program Year</w:t>
            </w:r>
          </w:p>
        </w:tc>
        <w:tc>
          <w:tcPr>
            <w:tcW w:w="1248" w:type="dxa"/>
          </w:tcPr>
          <w:p w:rsidR="003965C4" w:rsidRDefault="001220A6">
            <w:pPr>
              <w:keepNext/>
              <w:widowControl w:val="0"/>
              <w:spacing w:after="0" w:line="240" w:lineRule="auto"/>
              <w:rPr>
                <w:b/>
              </w:rPr>
            </w:pPr>
            <w:r>
              <w:rPr>
                <w:b/>
              </w:rPr>
              <w:t>Actual – Program Year</w:t>
            </w:r>
          </w:p>
        </w:tc>
        <w:tc>
          <w:tcPr>
            <w:tcW w:w="1248" w:type="dxa"/>
          </w:tcPr>
          <w:p w:rsidR="003965C4" w:rsidRDefault="001220A6">
            <w:pPr>
              <w:keepNext/>
              <w:widowControl w:val="0"/>
              <w:spacing w:after="0" w:line="240" w:lineRule="auto"/>
              <w:rPr>
                <w:b/>
              </w:rPr>
            </w:pPr>
            <w:r>
              <w:rPr>
                <w:b/>
              </w:rPr>
              <w:t>Percent Complete</w:t>
            </w:r>
          </w:p>
        </w:tc>
      </w:tr>
      <w:tr w:rsidR="003965C4">
        <w:trPr>
          <w:cantSplit/>
        </w:trPr>
        <w:tc>
          <w:tcPr>
            <w:tcW w:w="0" w:type="auto"/>
            <w:vAlign w:val="center"/>
          </w:tcPr>
          <w:p w:rsidR="003965C4" w:rsidRDefault="001220A6">
            <w:pPr>
              <w:spacing w:beforeAutospacing="1" w:afterAutospacing="1"/>
            </w:pPr>
            <w:r>
              <w:rPr>
                <w:color w:val="000000"/>
                <w:sz w:val="22"/>
              </w:rPr>
              <w:t>Address Post-Foreclosure Housing Crisis Needs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r w:rsidR="003965C4">
        <w:trPr>
          <w:cantSplit/>
        </w:trPr>
        <w:tc>
          <w:tcPr>
            <w:tcW w:w="0" w:type="auto"/>
            <w:vAlign w:val="center"/>
          </w:tcPr>
          <w:p w:rsidR="003965C4" w:rsidRDefault="001220A6">
            <w:pPr>
              <w:spacing w:beforeAutospacing="1" w:afterAutospacing="1"/>
            </w:pPr>
            <w:r>
              <w:rPr>
                <w:color w:val="000000"/>
                <w:sz w:val="22"/>
              </w:rPr>
              <w:lastRenderedPageBreak/>
              <w:t>Address the Needs of Homeless &amp; At-Risk Families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Public Facility or Infrastructure Activities other than Low/Moderate Income Housing Benefit</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180</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180</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Address the Needs of Homeless &amp; At-Risk Families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Public service activities other than Low/Moderate Income Housing Benefit</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15</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15</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Address the Needs of Homeless &amp; At-Risk Families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Homeless Person Overnight Shelter</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195</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195</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Address the Needs of Homeless &amp; At-Risk Families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Overnight/Emergency Shelter/Transitional Housing Beds added</w:t>
            </w:r>
          </w:p>
        </w:tc>
        <w:tc>
          <w:tcPr>
            <w:tcW w:w="0" w:type="auto"/>
            <w:vAlign w:val="center"/>
          </w:tcPr>
          <w:p w:rsidR="003965C4" w:rsidRDefault="001220A6">
            <w:pPr>
              <w:spacing w:beforeAutospacing="1" w:afterAutospacing="1"/>
            </w:pPr>
            <w:r>
              <w:rPr>
                <w:color w:val="000000"/>
                <w:sz w:val="22"/>
              </w:rPr>
              <w:t>Beds</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Address the Needs of Homeless &amp; At-Risk Families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r w:rsidR="003965C4">
        <w:trPr>
          <w:cantSplit/>
        </w:trPr>
        <w:tc>
          <w:tcPr>
            <w:tcW w:w="0" w:type="auto"/>
            <w:vAlign w:val="center"/>
          </w:tcPr>
          <w:p w:rsidR="003965C4" w:rsidRDefault="001220A6">
            <w:pPr>
              <w:spacing w:beforeAutospacing="1" w:afterAutospacing="1"/>
            </w:pPr>
            <w:r>
              <w:rPr>
                <w:color w:val="000000"/>
                <w:sz w:val="22"/>
              </w:rPr>
              <w:t>Expand Comprehensive Planning, Management and Cap</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r w:rsidR="003965C4">
        <w:trPr>
          <w:cantSplit/>
        </w:trPr>
        <w:tc>
          <w:tcPr>
            <w:tcW w:w="0" w:type="auto"/>
            <w:vAlign w:val="center"/>
          </w:tcPr>
          <w:p w:rsidR="003965C4" w:rsidRDefault="001220A6">
            <w:pPr>
              <w:spacing w:beforeAutospacing="1" w:afterAutospacing="1"/>
            </w:pPr>
            <w:r>
              <w:rPr>
                <w:color w:val="000000"/>
                <w:sz w:val="22"/>
              </w:rPr>
              <w:lastRenderedPageBreak/>
              <w:t>Foster Economic Development</w:t>
            </w:r>
          </w:p>
        </w:tc>
        <w:tc>
          <w:tcPr>
            <w:tcW w:w="0" w:type="auto"/>
            <w:vAlign w:val="center"/>
          </w:tcPr>
          <w:p w:rsidR="003965C4" w:rsidRDefault="001220A6">
            <w:pPr>
              <w:spacing w:beforeAutospacing="1" w:afterAutospacing="1"/>
            </w:pPr>
            <w:r>
              <w:rPr>
                <w:color w:val="000000"/>
                <w:sz w:val="22"/>
              </w:rP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Public service activities other than Low/Moderate Income Housing Benefit</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12</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12</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Foster Economic Development</w:t>
            </w:r>
          </w:p>
        </w:tc>
        <w:tc>
          <w:tcPr>
            <w:tcW w:w="0" w:type="auto"/>
            <w:vAlign w:val="center"/>
          </w:tcPr>
          <w:p w:rsidR="003965C4" w:rsidRDefault="001220A6">
            <w:pPr>
              <w:spacing w:beforeAutospacing="1" w:afterAutospacing="1"/>
            </w:pPr>
            <w:r>
              <w:rPr>
                <w:color w:val="000000"/>
                <w:sz w:val="22"/>
              </w:rP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r w:rsidR="003965C4">
        <w:trPr>
          <w:cantSplit/>
        </w:trPr>
        <w:tc>
          <w:tcPr>
            <w:tcW w:w="0" w:type="auto"/>
            <w:vAlign w:val="center"/>
          </w:tcPr>
          <w:p w:rsidR="003965C4" w:rsidRDefault="001220A6">
            <w:pPr>
              <w:spacing w:beforeAutospacing="1" w:afterAutospacing="1"/>
            </w:pPr>
            <w:r>
              <w:rPr>
                <w:color w:val="000000"/>
                <w:sz w:val="22"/>
              </w:rPr>
              <w:t>Improve Public Facilities and Infrastructure</w:t>
            </w:r>
          </w:p>
        </w:tc>
        <w:tc>
          <w:tcPr>
            <w:tcW w:w="0" w:type="auto"/>
            <w:vAlign w:val="center"/>
          </w:tcPr>
          <w:p w:rsidR="003965C4" w:rsidRDefault="001220A6">
            <w:pPr>
              <w:spacing w:beforeAutospacing="1" w:afterAutospacing="1"/>
            </w:pPr>
            <w:r>
              <w:rPr>
                <w:color w:val="000000"/>
                <w:sz w:val="22"/>
              </w:rP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Public Facility or Infrastructure Activities other than Low/Moderate Income Housing Benefit</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4106</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4106</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Improve Public Facilities and Infrastructure</w:t>
            </w:r>
          </w:p>
        </w:tc>
        <w:tc>
          <w:tcPr>
            <w:tcW w:w="0" w:type="auto"/>
            <w:vAlign w:val="center"/>
          </w:tcPr>
          <w:p w:rsidR="003965C4" w:rsidRDefault="001220A6">
            <w:pPr>
              <w:spacing w:beforeAutospacing="1" w:afterAutospacing="1"/>
            </w:pPr>
            <w:r>
              <w:rPr>
                <w:color w:val="000000"/>
                <w:sz w:val="22"/>
              </w:rP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r w:rsidR="003965C4">
        <w:trPr>
          <w:cantSplit/>
        </w:trPr>
        <w:tc>
          <w:tcPr>
            <w:tcW w:w="0" w:type="auto"/>
            <w:vAlign w:val="center"/>
          </w:tcPr>
          <w:p w:rsidR="003965C4" w:rsidRDefault="001220A6">
            <w:pPr>
              <w:spacing w:beforeAutospacing="1" w:afterAutospacing="1"/>
            </w:pPr>
            <w:r>
              <w:rPr>
                <w:color w:val="000000"/>
                <w:sz w:val="22"/>
              </w:rPr>
              <w:t>Make Available Appropriate Housing</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r w:rsidR="003965C4">
        <w:trPr>
          <w:cantSplit/>
        </w:trPr>
        <w:tc>
          <w:tcPr>
            <w:tcW w:w="0" w:type="auto"/>
            <w:vAlign w:val="center"/>
          </w:tcPr>
          <w:p w:rsidR="003965C4" w:rsidRDefault="001220A6">
            <w:pPr>
              <w:spacing w:beforeAutospacing="1" w:afterAutospacing="1"/>
            </w:pPr>
            <w:r>
              <w:rPr>
                <w:color w:val="000000"/>
                <w:sz w:val="22"/>
              </w:rPr>
              <w:t>Provide and Expand Human Services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Public Facility or Infrastructure Activities other than Low/Moderate Income Housing Benefit</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240</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240</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Provide and Expand Human Services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Public service activities other than Low/Moderate Income Housing Benefit</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158</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158</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Provide and Expand Human Services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Homeless Person Overnight Shelter</w:t>
            </w:r>
          </w:p>
        </w:tc>
        <w:tc>
          <w:tcPr>
            <w:tcW w:w="0" w:type="auto"/>
            <w:vAlign w:val="center"/>
          </w:tcPr>
          <w:p w:rsidR="003965C4" w:rsidRDefault="001220A6">
            <w:pPr>
              <w:spacing w:beforeAutospacing="1" w:afterAutospacing="1"/>
            </w:pPr>
            <w:r>
              <w:rPr>
                <w:color w:val="000000"/>
                <w:sz w:val="22"/>
              </w:rPr>
              <w:t>Persons Assisted</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221</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221</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Provide and Expand Human Services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Overnight/Emergency Shelter/Transitional Housing Beds added</w:t>
            </w:r>
          </w:p>
        </w:tc>
        <w:tc>
          <w:tcPr>
            <w:tcW w:w="0" w:type="auto"/>
            <w:vAlign w:val="center"/>
          </w:tcPr>
          <w:p w:rsidR="003965C4" w:rsidRDefault="001220A6">
            <w:pPr>
              <w:spacing w:beforeAutospacing="1" w:afterAutospacing="1"/>
            </w:pPr>
            <w:r>
              <w:rPr>
                <w:color w:val="000000"/>
                <w:sz w:val="22"/>
              </w:rPr>
              <w:t>Beds</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w:t>
            </w:r>
          </w:p>
        </w:tc>
      </w:tr>
      <w:tr w:rsidR="003965C4">
        <w:trPr>
          <w:cantSplit/>
        </w:trPr>
        <w:tc>
          <w:tcPr>
            <w:tcW w:w="0" w:type="auto"/>
            <w:vAlign w:val="center"/>
          </w:tcPr>
          <w:p w:rsidR="003965C4" w:rsidRDefault="001220A6">
            <w:pPr>
              <w:spacing w:beforeAutospacing="1" w:afterAutospacing="1"/>
            </w:pPr>
            <w:r>
              <w:rPr>
                <w:color w:val="000000"/>
                <w:sz w:val="22"/>
              </w:rPr>
              <w:t>Provide and Expand Human Services</w:t>
            </w:r>
          </w:p>
        </w:tc>
        <w:tc>
          <w:tcPr>
            <w:tcW w:w="0" w:type="auto"/>
            <w:vAlign w:val="center"/>
          </w:tcPr>
          <w:p w:rsidR="003965C4" w:rsidRDefault="001220A6">
            <w:pPr>
              <w:spacing w:beforeAutospacing="1" w:afterAutospacing="1"/>
            </w:pPr>
            <w:r>
              <w:rPr>
                <w:color w:val="000000"/>
                <w:sz w:val="22"/>
              </w:rPr>
              <w:t>Affordable Housing</w:t>
            </w:r>
            <w:r>
              <w:rPr>
                <w:color w:val="000000"/>
                <w:sz w:val="22"/>
              </w:rPr>
              <w:br/>
              <w:t>Public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rsidR="003965C4" w:rsidRDefault="001220A6">
            <w:pPr>
              <w:spacing w:beforeAutospacing="1" w:afterAutospacing="1"/>
            </w:pPr>
            <w:r>
              <w:rPr>
                <w:color w:val="000000"/>
                <w:sz w:val="22"/>
              </w:rPr>
              <w:t>CDBG: $</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Other</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c>
          <w:tcPr>
            <w:tcW w:w="0" w:type="auto"/>
            <w:vAlign w:val="center"/>
          </w:tcPr>
          <w:p w:rsidR="003965C4" w:rsidRDefault="001220A6">
            <w:pPr>
              <w:spacing w:beforeAutospacing="1" w:afterAutospacing="1"/>
            </w:pPr>
            <w:r>
              <w:rPr>
                <w:color w:val="000000"/>
                <w:sz w:val="22"/>
              </w:rPr>
              <w:t>1</w:t>
            </w:r>
          </w:p>
        </w:tc>
        <w:tc>
          <w:tcPr>
            <w:tcW w:w="0" w:type="auto"/>
            <w:vAlign w:val="center"/>
          </w:tcPr>
          <w:p w:rsidR="003965C4" w:rsidRDefault="001220A6">
            <w:pPr>
              <w:spacing w:beforeAutospacing="1" w:afterAutospacing="1"/>
            </w:pPr>
            <w:r>
              <w:rPr>
                <w:color w:val="000000"/>
                <w:sz w:val="22"/>
              </w:rPr>
              <w:t>0</w:t>
            </w:r>
          </w:p>
        </w:tc>
        <w:tc>
          <w:tcPr>
            <w:tcW w:w="0" w:type="auto"/>
            <w:vAlign w:val="center"/>
          </w:tcPr>
          <w:p w:rsidR="003965C4" w:rsidRDefault="001220A6">
            <w:pPr>
              <w:spacing w:beforeAutospacing="1" w:afterAutospacing="1"/>
            </w:pPr>
            <w:r>
              <w:rPr>
                <w:color w:val="000000"/>
                <w:sz w:val="22"/>
              </w:rPr>
              <w:t xml:space="preserve">         0.00%</w:t>
            </w:r>
          </w:p>
        </w:tc>
      </w:tr>
    </w:tbl>
    <w:p w:rsidR="003965C4" w:rsidRDefault="001220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05E1C">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rsidR="003965C4" w:rsidRDefault="003965C4"/>
    <w:p w:rsidR="003965C4" w:rsidRDefault="003965C4">
      <w:pPr>
        <w:spacing w:after="0" w:line="240" w:lineRule="auto"/>
      </w:pPr>
    </w:p>
    <w:p w:rsidR="003965C4" w:rsidRDefault="001220A6">
      <w:pPr>
        <w:keepNext/>
        <w:widowControl w:val="0"/>
        <w:rPr>
          <w:b/>
          <w:sz w:val="24"/>
          <w:szCs w:val="24"/>
        </w:rPr>
      </w:pPr>
      <w:r>
        <w:rPr>
          <w:b/>
          <w:sz w:val="24"/>
          <w:szCs w:val="24"/>
        </w:rPr>
        <w:t>Assess how the jurisdiction’s use of funds, particularly CDBG, addresses the priorities and specific objectives identified in the plan, giving special attention to the highest priority activities identified.</w:t>
      </w:r>
    </w:p>
    <w:p w:rsidR="003965C4" w:rsidRDefault="001220A6">
      <w:pPr>
        <w:keepNext/>
        <w:widowControl w:val="0"/>
        <w:spacing w:beforeAutospacing="1" w:afterAutospacing="1"/>
      </w:pPr>
      <w:r>
        <w:t>The total number of residents served:</w:t>
      </w:r>
    </w:p>
    <w:p w:rsidR="003965C4" w:rsidRDefault="001220A6">
      <w:pPr>
        <w:keepNext/>
        <w:widowControl w:val="0"/>
        <w:numPr>
          <w:ilvl w:val="0"/>
          <w:numId w:val="3"/>
        </w:numPr>
        <w:spacing w:beforeAutospacing="1" w:afterAutospacing="1"/>
      </w:pPr>
      <w:r>
        <w:t>Extremely low income was approximately 742 people/households served. </w:t>
      </w:r>
    </w:p>
    <w:p w:rsidR="003965C4" w:rsidRDefault="001220A6">
      <w:pPr>
        <w:keepNext/>
        <w:widowControl w:val="0"/>
        <w:numPr>
          <w:ilvl w:val="0"/>
          <w:numId w:val="3"/>
        </w:numPr>
        <w:spacing w:beforeAutospacing="1" w:afterAutospacing="1"/>
      </w:pPr>
      <w:r>
        <w:t>Low income was approximately 881 people/households served. </w:t>
      </w:r>
    </w:p>
    <w:p w:rsidR="003965C4" w:rsidRDefault="001220A6">
      <w:pPr>
        <w:keepNext/>
        <w:widowControl w:val="0"/>
        <w:spacing w:beforeAutospacing="1" w:afterAutospacing="1"/>
      </w:pPr>
      <w:r>
        <w:rPr>
          <w:b/>
        </w:rPr>
        <w:t> </w:t>
      </w:r>
      <w:r>
        <w:t>Improve Public Facilities and Infrastructure Community and stakeholder feedback indicate a need for public works and improvements throughout the City. The public demands that facilities and infrastructure be maintained and installed as appropriate to meet existing and increased needs. The City used funds to improve an existing City Senior Center, including replacement of carpeting, replacement of operable partition walls, replacement of the sidewalk and parking lot. Make Available Appropriate Housing The maintenance and preservation of housing for all residents but particularly affordable housing for LI owners and renters is a high priority of this Plan. Newly homeless, and at-risk, families require assistance to maintain their dignity and preserve what has become a tenuous grip in the economic mainstream. Families face economic uncertainty due to stagnant or declining incomes resulting from un- or under-employment, plus losses of health and other benefits. These families, too, are at risk. The City provided funding to 2 families in the Home and Property Improvement Program, as well as funding to Seniors for Minor Home Repairs, and Home Chore services.Address the Needs of the Homeless and At-Risk Families Homelessness decreased in Macomb County. The January 2018 Point-in-Time survey conducted by the MACOMB HOMELESS COALITION counted 233 homeless persons in the County, including 152 person in emergency shelters, 54 in transitional housing, and 27 unsheltered. Additionally 40 children, were counted as homeless in the County. This figure excludes those who are sporadically homeless, temporarily housed by other means, illegally squatting in foreclosed properties, or who have special needs. The result is an undercount, and possibly inadequate support systems. The City supports the Macomb Homeless Coalition with administration funds each year.Provide and Expand Human Services Community and stakeholder feedback also indicate a strong need for improved human services, particularly as they relate to individuals and families made homeless, or who risk homelessness due to job loss or underemployment. Those affected spend inordinate amounts of time seeking essential services only to find them not offered or inaccessible. Municipal resources are overextended, despite the compelling need to serve these people. Public Services takes 15% of our funds each year to help those in need of shelter, food and other services.Foster Economic Development Economic development, job creation, and business attraction and retention continue to be a priority for Macomb County residents. Public Engagement conducted for this plan noted the need work to eliminate blight in low-income areas and the retail/commercial clusters that serve them. Macomb County is still recovering from a period of severe recession. As a result, many families are still unemployed or face unemployment. The City provides funding to Macomb Community Colleges's Single Partent Program, helping to educate persons in non-traditional job fields.Address Post-Foreclosure Housing Crisis NeedsThe City utilized the NSP program to assist in the post foreclosure crisis. As the NSP program winds down, the City continues to use CDBG funding to address continued concerns of blight in low income areas of the city, as such the City is addressing these issues with Code Enforcement for properties located in low- to moderate income census tracts areas hardest hit by foreclosures.</w:t>
      </w:r>
    </w:p>
    <w:p w:rsidR="003965C4" w:rsidRDefault="003965C4">
      <w:pPr>
        <w:keepNext/>
        <w:widowControl w:val="0"/>
        <w:spacing w:beforeAutospacing="1" w:afterAutospacing="1"/>
      </w:pPr>
    </w:p>
    <w:p w:rsidR="003965C4" w:rsidRDefault="003965C4">
      <w:pPr>
        <w:keepNext/>
        <w:widowControl w:val="0"/>
        <w:spacing w:line="204" w:lineRule="auto"/>
        <w:rPr>
          <w:b/>
          <w:sz w:val="24"/>
          <w:szCs w:val="24"/>
        </w:rPr>
      </w:pPr>
    </w:p>
    <w:p w:rsidR="003965C4" w:rsidRDefault="003965C4">
      <w:pPr>
        <w:rPr>
          <w:b/>
          <w:i/>
          <w:sz w:val="26"/>
          <w:szCs w:val="26"/>
        </w:rPr>
        <w:sectPr w:rsidR="003965C4">
          <w:footerReference w:type="default" r:id="rId9"/>
          <w:pgSz w:w="15840" w:h="12240" w:orient="landscape"/>
          <w:pgMar w:top="1440" w:right="1440" w:bottom="1440" w:left="1440" w:header="720" w:footer="720" w:gutter="0"/>
          <w:cols w:space="720"/>
          <w:docGrid w:linePitch="360"/>
        </w:sectPr>
      </w:pPr>
    </w:p>
    <w:p w:rsidR="003965C4" w:rsidRDefault="001220A6">
      <w:pPr>
        <w:pStyle w:val="Heading2"/>
        <w:rPr>
          <w:rFonts w:asciiTheme="minorHAnsi" w:hAnsiTheme="minorHAnsi"/>
          <w:i w:val="0"/>
        </w:rPr>
      </w:pPr>
      <w:bookmarkStart w:id="1" w:name="_Toc309810474"/>
      <w:r>
        <w:rPr>
          <w:rFonts w:asciiTheme="minorHAnsi" w:hAnsiTheme="minorHAnsi"/>
          <w:i w:val="0"/>
        </w:rPr>
        <w:t>CR-10 - Racial and Ethnic composition of families assisted</w:t>
      </w:r>
    </w:p>
    <w:p w:rsidR="003965C4" w:rsidRDefault="001220A6">
      <w:pPr>
        <w:keepNext/>
        <w:widowControl w:val="0"/>
        <w:rPr>
          <w:b/>
          <w:sz w:val="24"/>
          <w:szCs w:val="24"/>
        </w:rPr>
      </w:pPr>
      <w:r>
        <w:rPr>
          <w:b/>
          <w:sz w:val="24"/>
          <w:szCs w:val="24"/>
        </w:rPr>
        <w:t xml:space="preserve">Describe the families assisted (including the racial and ethnic status of families assisted). 91.520(a) </w:t>
      </w:r>
    </w:p>
    <w:p w:rsidR="003965C4" w:rsidRDefault="003965C4">
      <w:pPr>
        <w:widowControl w:val="0"/>
        <w:spacing w:after="0" w:line="240" w:lineRule="auto"/>
        <w:rPr>
          <w:b/>
          <w:vanish/>
          <w:sz w:val="24"/>
          <w:szCs w:val="24"/>
        </w:rPr>
      </w:pPr>
    </w:p>
    <w:tbl>
      <w:tblPr>
        <w:tblW w:w="333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tblGrid>
      <w:tr w:rsidR="003965C4">
        <w:trPr>
          <w:cantSplit/>
          <w:hidden/>
        </w:trPr>
        <w:tc>
          <w:tcPr>
            <w:tcW w:w="3773" w:type="pct"/>
          </w:tcPr>
          <w:p w:rsidR="003965C4" w:rsidRDefault="003965C4">
            <w:pPr>
              <w:widowControl w:val="0"/>
              <w:spacing w:after="0" w:line="240" w:lineRule="auto"/>
              <w:rPr>
                <w:vanish/>
              </w:rPr>
            </w:pPr>
          </w:p>
        </w:tc>
        <w:tc>
          <w:tcPr>
            <w:tcW w:w="1226" w:type="pct"/>
          </w:tcPr>
          <w:p w:rsidR="003965C4" w:rsidRDefault="001220A6">
            <w:pPr>
              <w:spacing w:after="0"/>
              <w:jc w:val="center"/>
              <w:rPr>
                <w:b/>
              </w:rPr>
            </w:pPr>
            <w:r>
              <w:rPr>
                <w:b/>
              </w:rPr>
              <w:t>CDBG</w:t>
            </w:r>
          </w:p>
        </w:tc>
      </w:tr>
      <w:tr w:rsidR="003965C4">
        <w:trPr>
          <w:cantSplit/>
        </w:trPr>
        <w:tc>
          <w:tcPr>
            <w:tcW w:w="4823" w:type="dxa"/>
            <w:vAlign w:val="bottom"/>
          </w:tcPr>
          <w:p w:rsidR="003965C4" w:rsidRDefault="001220A6">
            <w:pPr>
              <w:spacing w:beforeAutospacing="1" w:afterAutospacing="1"/>
            </w:pPr>
            <w:r>
              <w:rPr>
                <w:color w:val="000000"/>
              </w:rPr>
              <w:t>White</w:t>
            </w:r>
          </w:p>
        </w:tc>
        <w:tc>
          <w:tcPr>
            <w:tcW w:w="1568" w:type="dxa"/>
            <w:vAlign w:val="bottom"/>
          </w:tcPr>
          <w:p w:rsidR="003965C4" w:rsidRDefault="001220A6">
            <w:pPr>
              <w:spacing w:beforeAutospacing="1" w:afterAutospacing="1"/>
              <w:jc w:val="right"/>
            </w:pPr>
            <w:r>
              <w:rPr>
                <w:color w:val="000000"/>
              </w:rPr>
              <w:t>3,197</w:t>
            </w:r>
          </w:p>
        </w:tc>
      </w:tr>
      <w:tr w:rsidR="003965C4">
        <w:trPr>
          <w:cantSplit/>
        </w:trPr>
        <w:tc>
          <w:tcPr>
            <w:tcW w:w="4823" w:type="dxa"/>
            <w:vAlign w:val="bottom"/>
          </w:tcPr>
          <w:p w:rsidR="003965C4" w:rsidRDefault="001220A6">
            <w:pPr>
              <w:spacing w:beforeAutospacing="1" w:afterAutospacing="1"/>
            </w:pPr>
            <w:r>
              <w:rPr>
                <w:color w:val="000000"/>
              </w:rPr>
              <w:t>Black or African American</w:t>
            </w:r>
          </w:p>
        </w:tc>
        <w:tc>
          <w:tcPr>
            <w:tcW w:w="1568" w:type="dxa"/>
            <w:vAlign w:val="bottom"/>
          </w:tcPr>
          <w:p w:rsidR="003965C4" w:rsidRDefault="001220A6">
            <w:pPr>
              <w:spacing w:beforeAutospacing="1" w:afterAutospacing="1"/>
              <w:jc w:val="right"/>
            </w:pPr>
            <w:r>
              <w:rPr>
                <w:color w:val="000000"/>
              </w:rPr>
              <w:t>168</w:t>
            </w:r>
          </w:p>
        </w:tc>
      </w:tr>
      <w:tr w:rsidR="003965C4">
        <w:trPr>
          <w:cantSplit/>
        </w:trPr>
        <w:tc>
          <w:tcPr>
            <w:tcW w:w="4823" w:type="dxa"/>
            <w:vAlign w:val="bottom"/>
          </w:tcPr>
          <w:p w:rsidR="003965C4" w:rsidRDefault="001220A6">
            <w:pPr>
              <w:spacing w:beforeAutospacing="1" w:afterAutospacing="1"/>
            </w:pPr>
            <w:r>
              <w:rPr>
                <w:color w:val="000000"/>
              </w:rPr>
              <w:t>Asian</w:t>
            </w:r>
          </w:p>
        </w:tc>
        <w:tc>
          <w:tcPr>
            <w:tcW w:w="1568" w:type="dxa"/>
            <w:vAlign w:val="bottom"/>
          </w:tcPr>
          <w:p w:rsidR="003965C4" w:rsidRDefault="001220A6">
            <w:pPr>
              <w:spacing w:beforeAutospacing="1" w:afterAutospacing="1"/>
              <w:jc w:val="right"/>
            </w:pPr>
            <w:r>
              <w:rPr>
                <w:color w:val="000000"/>
              </w:rPr>
              <w:t>8</w:t>
            </w:r>
          </w:p>
        </w:tc>
      </w:tr>
      <w:tr w:rsidR="003965C4">
        <w:trPr>
          <w:cantSplit/>
        </w:trPr>
        <w:tc>
          <w:tcPr>
            <w:tcW w:w="4823" w:type="dxa"/>
            <w:vAlign w:val="bottom"/>
          </w:tcPr>
          <w:p w:rsidR="003965C4" w:rsidRDefault="001220A6">
            <w:pPr>
              <w:spacing w:beforeAutospacing="1" w:afterAutospacing="1"/>
            </w:pPr>
            <w:r>
              <w:rPr>
                <w:color w:val="000000"/>
              </w:rPr>
              <w:t>American Indian or American Native</w:t>
            </w:r>
          </w:p>
        </w:tc>
        <w:tc>
          <w:tcPr>
            <w:tcW w:w="1568" w:type="dxa"/>
            <w:vAlign w:val="bottom"/>
          </w:tcPr>
          <w:p w:rsidR="003965C4" w:rsidRDefault="001220A6">
            <w:pPr>
              <w:spacing w:beforeAutospacing="1" w:afterAutospacing="1"/>
              <w:jc w:val="right"/>
            </w:pPr>
            <w:r>
              <w:rPr>
                <w:color w:val="000000"/>
              </w:rPr>
              <w:t>0</w:t>
            </w:r>
          </w:p>
        </w:tc>
      </w:tr>
      <w:tr w:rsidR="003965C4">
        <w:trPr>
          <w:cantSplit/>
        </w:trPr>
        <w:tc>
          <w:tcPr>
            <w:tcW w:w="4823" w:type="dxa"/>
            <w:vAlign w:val="bottom"/>
          </w:tcPr>
          <w:p w:rsidR="003965C4" w:rsidRDefault="001220A6">
            <w:pPr>
              <w:spacing w:beforeAutospacing="1" w:afterAutospacing="1"/>
            </w:pPr>
            <w:r>
              <w:rPr>
                <w:color w:val="000000"/>
              </w:rPr>
              <w:t>Native Hawaiian or Other Pacific Islander</w:t>
            </w:r>
          </w:p>
        </w:tc>
        <w:tc>
          <w:tcPr>
            <w:tcW w:w="1568" w:type="dxa"/>
            <w:vAlign w:val="bottom"/>
          </w:tcPr>
          <w:p w:rsidR="003965C4" w:rsidRDefault="001220A6">
            <w:pPr>
              <w:spacing w:beforeAutospacing="1" w:afterAutospacing="1"/>
              <w:jc w:val="right"/>
            </w:pPr>
            <w:r>
              <w:rPr>
                <w:color w:val="000000"/>
              </w:rPr>
              <w:t>0</w:t>
            </w:r>
          </w:p>
        </w:tc>
      </w:tr>
    </w:tbl>
    <w:p w:rsidR="003965C4" w:rsidRDefault="003965C4">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3965C4">
        <w:trPr>
          <w:cantSplit/>
          <w:hidden/>
        </w:trPr>
        <w:tc>
          <w:tcPr>
            <w:tcW w:w="3761" w:type="pct"/>
          </w:tcPr>
          <w:p w:rsidR="003965C4" w:rsidRDefault="003965C4">
            <w:pPr>
              <w:widowControl w:val="0"/>
              <w:spacing w:after="0" w:line="240" w:lineRule="auto"/>
              <w:rPr>
                <w:vanish/>
              </w:rPr>
            </w:pPr>
          </w:p>
        </w:tc>
        <w:tc>
          <w:tcPr>
            <w:tcW w:w="1239" w:type="pct"/>
            <w:gridSpan w:val="2"/>
          </w:tcPr>
          <w:p w:rsidR="003965C4" w:rsidRDefault="003965C4">
            <w:pPr>
              <w:widowControl w:val="0"/>
              <w:spacing w:after="0" w:line="240" w:lineRule="auto"/>
              <w:jc w:val="center"/>
              <w:rPr>
                <w:b/>
                <w:vanish/>
              </w:rPr>
            </w:pPr>
          </w:p>
        </w:tc>
      </w:tr>
      <w:tr w:rsidR="003965C4">
        <w:trPr>
          <w:gridAfter w:val="1"/>
          <w:wAfter w:w="21" w:type="dxa"/>
          <w:cantSplit/>
        </w:trPr>
        <w:tc>
          <w:tcPr>
            <w:tcW w:w="4823" w:type="dxa"/>
            <w:vAlign w:val="bottom"/>
          </w:tcPr>
          <w:p w:rsidR="003965C4" w:rsidRDefault="001220A6">
            <w:pPr>
              <w:spacing w:beforeAutospacing="1" w:afterAutospacing="1"/>
            </w:pPr>
            <w:r>
              <w:rPr>
                <w:b/>
                <w:color w:val="000000"/>
              </w:rPr>
              <w:t>Total</w:t>
            </w:r>
          </w:p>
        </w:tc>
        <w:tc>
          <w:tcPr>
            <w:tcW w:w="1568" w:type="dxa"/>
            <w:vAlign w:val="bottom"/>
          </w:tcPr>
          <w:p w:rsidR="003965C4" w:rsidRDefault="001220A6">
            <w:pPr>
              <w:spacing w:beforeAutospacing="1" w:afterAutospacing="1"/>
              <w:jc w:val="right"/>
            </w:pPr>
            <w:r>
              <w:rPr>
                <w:b/>
                <w:color w:val="000000"/>
              </w:rPr>
              <w:t>3,373</w:t>
            </w:r>
          </w:p>
        </w:tc>
      </w:tr>
    </w:tbl>
    <w:p w:rsidR="003965C4" w:rsidRDefault="003965C4">
      <w:pPr>
        <w:pStyle w:val="NoSpacing"/>
        <w:rPr>
          <w:vanish/>
        </w:rPr>
      </w:pPr>
    </w:p>
    <w:tbl>
      <w:tblPr>
        <w:tblW w:w="334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4"/>
        <w:gridCol w:w="1567"/>
        <w:gridCol w:w="21"/>
      </w:tblGrid>
      <w:tr w:rsidR="003965C4">
        <w:trPr>
          <w:cantSplit/>
          <w:hidden/>
        </w:trPr>
        <w:tc>
          <w:tcPr>
            <w:tcW w:w="3761" w:type="pct"/>
          </w:tcPr>
          <w:p w:rsidR="003965C4" w:rsidRDefault="003965C4">
            <w:pPr>
              <w:widowControl w:val="0"/>
              <w:spacing w:after="0" w:line="240" w:lineRule="auto"/>
              <w:rPr>
                <w:vanish/>
              </w:rPr>
            </w:pPr>
          </w:p>
        </w:tc>
        <w:tc>
          <w:tcPr>
            <w:tcW w:w="1239" w:type="pct"/>
            <w:gridSpan w:val="2"/>
          </w:tcPr>
          <w:p w:rsidR="003965C4" w:rsidRDefault="003965C4">
            <w:pPr>
              <w:widowControl w:val="0"/>
              <w:spacing w:after="0" w:line="240" w:lineRule="auto"/>
              <w:jc w:val="center"/>
              <w:rPr>
                <w:b/>
                <w:vanish/>
              </w:rPr>
            </w:pPr>
          </w:p>
        </w:tc>
      </w:tr>
      <w:tr w:rsidR="003965C4">
        <w:trPr>
          <w:gridAfter w:val="1"/>
          <w:wAfter w:w="21" w:type="dxa"/>
          <w:cantSplit/>
        </w:trPr>
        <w:tc>
          <w:tcPr>
            <w:tcW w:w="4823" w:type="dxa"/>
            <w:vAlign w:val="bottom"/>
          </w:tcPr>
          <w:p w:rsidR="003965C4" w:rsidRDefault="001220A6">
            <w:pPr>
              <w:spacing w:beforeAutospacing="1" w:afterAutospacing="1"/>
            </w:pPr>
            <w:r>
              <w:rPr>
                <w:color w:val="000000"/>
              </w:rPr>
              <w:t>Hispanic</w:t>
            </w:r>
          </w:p>
        </w:tc>
        <w:tc>
          <w:tcPr>
            <w:tcW w:w="1568" w:type="dxa"/>
            <w:vAlign w:val="bottom"/>
          </w:tcPr>
          <w:p w:rsidR="003965C4" w:rsidRDefault="001220A6">
            <w:pPr>
              <w:spacing w:beforeAutospacing="1" w:afterAutospacing="1"/>
              <w:jc w:val="right"/>
            </w:pPr>
            <w:r>
              <w:rPr>
                <w:color w:val="000000"/>
              </w:rPr>
              <w:t>5</w:t>
            </w:r>
          </w:p>
        </w:tc>
      </w:tr>
      <w:tr w:rsidR="003965C4">
        <w:trPr>
          <w:gridAfter w:val="1"/>
          <w:wAfter w:w="21" w:type="dxa"/>
          <w:cantSplit/>
        </w:trPr>
        <w:tc>
          <w:tcPr>
            <w:tcW w:w="4823" w:type="dxa"/>
            <w:vAlign w:val="bottom"/>
          </w:tcPr>
          <w:p w:rsidR="003965C4" w:rsidRDefault="001220A6">
            <w:pPr>
              <w:spacing w:beforeAutospacing="1" w:afterAutospacing="1"/>
            </w:pPr>
            <w:r>
              <w:rPr>
                <w:color w:val="000000"/>
              </w:rPr>
              <w:t>Not Hispanic</w:t>
            </w:r>
          </w:p>
        </w:tc>
        <w:tc>
          <w:tcPr>
            <w:tcW w:w="1568" w:type="dxa"/>
            <w:vAlign w:val="bottom"/>
          </w:tcPr>
          <w:p w:rsidR="003965C4" w:rsidRDefault="001220A6">
            <w:pPr>
              <w:spacing w:beforeAutospacing="1" w:afterAutospacing="1"/>
              <w:jc w:val="right"/>
            </w:pPr>
            <w:r>
              <w:rPr>
                <w:color w:val="000000"/>
              </w:rPr>
              <w:t>3,368</w:t>
            </w:r>
          </w:p>
        </w:tc>
      </w:tr>
    </w:tbl>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keepNext/>
        <w:widowControl w:val="0"/>
        <w:spacing w:after="0" w:line="240" w:lineRule="auto"/>
        <w:rPr>
          <w:b/>
          <w:vanish/>
          <w:sz w:val="24"/>
          <w:szCs w:val="24"/>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3965C4">
      <w:pPr>
        <w:pStyle w:val="NoSpacing"/>
        <w:rPr>
          <w:vanish/>
        </w:rPr>
      </w:pPr>
    </w:p>
    <w:p w:rsidR="003965C4" w:rsidRDefault="001220A6">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305E1C">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rsidR="003965C4" w:rsidRDefault="003965C4">
      <w:pPr>
        <w:widowControl w:val="0"/>
        <w:rPr>
          <w:b/>
          <w:sz w:val="24"/>
          <w:szCs w:val="24"/>
        </w:rPr>
      </w:pPr>
    </w:p>
    <w:p w:rsidR="003965C4" w:rsidRDefault="001220A6">
      <w:pPr>
        <w:widowControl w:val="0"/>
        <w:rPr>
          <w:b/>
          <w:sz w:val="24"/>
          <w:szCs w:val="24"/>
        </w:rPr>
      </w:pPr>
      <w:r>
        <w:rPr>
          <w:b/>
          <w:sz w:val="24"/>
          <w:szCs w:val="24"/>
        </w:rPr>
        <w:t>Narrative</w:t>
      </w:r>
    </w:p>
    <w:p w:rsidR="003965C4" w:rsidRDefault="001220A6">
      <w:pPr>
        <w:widowControl w:val="0"/>
        <w:spacing w:beforeAutospacing="1" w:afterAutospacing="1"/>
      </w:pPr>
      <w:r>
        <w:t>The activities carried out in FY 2017 utilizing CDBG funds were consistent with the objectives of the Consolidated Plan.  Funds were used to provide housing and non-housing programs.  With the funds avaliable, the city was able to offer consistent services as described in the Action Plan.</w:t>
      </w:r>
    </w:p>
    <w:p w:rsidR="003965C4" w:rsidRDefault="003965C4">
      <w:pPr>
        <w:widowControl w:val="0"/>
      </w:pPr>
    </w:p>
    <w:p w:rsidR="003965C4" w:rsidRDefault="003965C4">
      <w:pPr>
        <w:sectPr w:rsidR="003965C4">
          <w:pgSz w:w="12240" w:h="15840" w:code="1"/>
          <w:pgMar w:top="1440" w:right="1440" w:bottom="1440" w:left="1440" w:header="720" w:footer="720" w:gutter="0"/>
          <w:cols w:space="720"/>
          <w:docGrid w:linePitch="360"/>
        </w:sectPr>
      </w:pPr>
    </w:p>
    <w:bookmarkEnd w:id="1"/>
    <w:p w:rsidR="003965C4" w:rsidRDefault="001220A6">
      <w:pPr>
        <w:pStyle w:val="Heading2"/>
        <w:rPr>
          <w:rFonts w:ascii="Calibri" w:hAnsi="Calibri"/>
          <w:i w:val="0"/>
        </w:rPr>
      </w:pPr>
      <w:r>
        <w:rPr>
          <w:rFonts w:ascii="Calibri" w:hAnsi="Calibri"/>
          <w:i w:val="0"/>
        </w:rPr>
        <w:t>CR-15 - Resources and Investments 91.520(a)</w:t>
      </w:r>
    </w:p>
    <w:p w:rsidR="003965C4" w:rsidRDefault="001220A6">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3965C4">
        <w:trPr>
          <w:cantSplit/>
        </w:trPr>
        <w:tc>
          <w:tcPr>
            <w:tcW w:w="2394" w:type="dxa"/>
          </w:tcPr>
          <w:p w:rsidR="003965C4" w:rsidRDefault="001220A6">
            <w:pPr>
              <w:keepNext/>
              <w:widowControl w:val="0"/>
              <w:spacing w:after="0" w:line="240" w:lineRule="auto"/>
              <w:jc w:val="center"/>
              <w:rPr>
                <w:rFonts w:cs="Arial"/>
                <w:b/>
              </w:rPr>
            </w:pPr>
            <w:r>
              <w:rPr>
                <w:rFonts w:cs="Arial"/>
                <w:b/>
              </w:rPr>
              <w:t>Source of Funds</w:t>
            </w:r>
          </w:p>
        </w:tc>
        <w:tc>
          <w:tcPr>
            <w:tcW w:w="2394" w:type="dxa"/>
          </w:tcPr>
          <w:p w:rsidR="003965C4" w:rsidRDefault="001220A6">
            <w:pPr>
              <w:keepNext/>
              <w:widowControl w:val="0"/>
              <w:spacing w:after="0" w:line="240" w:lineRule="auto"/>
              <w:jc w:val="center"/>
              <w:rPr>
                <w:rFonts w:cs="Arial"/>
                <w:b/>
              </w:rPr>
            </w:pPr>
            <w:r>
              <w:rPr>
                <w:rFonts w:cs="Arial"/>
                <w:b/>
              </w:rPr>
              <w:t>Source</w:t>
            </w:r>
          </w:p>
        </w:tc>
        <w:tc>
          <w:tcPr>
            <w:tcW w:w="2394" w:type="dxa"/>
          </w:tcPr>
          <w:p w:rsidR="003965C4" w:rsidRDefault="001220A6">
            <w:pPr>
              <w:keepNext/>
              <w:spacing w:after="0" w:line="240" w:lineRule="auto"/>
              <w:jc w:val="center"/>
              <w:rPr>
                <w:rFonts w:cs="Arial"/>
                <w:b/>
              </w:rPr>
            </w:pPr>
            <w:r>
              <w:rPr>
                <w:rFonts w:cs="Arial"/>
                <w:b/>
              </w:rPr>
              <w:t>Resources Made Available</w:t>
            </w:r>
          </w:p>
        </w:tc>
        <w:tc>
          <w:tcPr>
            <w:tcW w:w="2394" w:type="dxa"/>
          </w:tcPr>
          <w:p w:rsidR="003965C4" w:rsidRDefault="001220A6">
            <w:pPr>
              <w:keepNext/>
              <w:widowControl w:val="0"/>
              <w:spacing w:after="0" w:line="240" w:lineRule="auto"/>
              <w:jc w:val="center"/>
              <w:rPr>
                <w:rFonts w:cs="Arial"/>
                <w:b/>
              </w:rPr>
            </w:pPr>
            <w:r>
              <w:rPr>
                <w:rFonts w:cs="Arial"/>
                <w:b/>
              </w:rPr>
              <w:t>Amount Expended During Program Year</w:t>
            </w:r>
          </w:p>
        </w:tc>
      </w:tr>
      <w:tr w:rsidR="003965C4">
        <w:trPr>
          <w:cantSplit/>
        </w:trPr>
        <w:tc>
          <w:tcPr>
            <w:tcW w:w="0" w:type="auto"/>
            <w:vAlign w:val="bottom"/>
          </w:tcPr>
          <w:p w:rsidR="003965C4" w:rsidRDefault="001220A6">
            <w:pPr>
              <w:spacing w:beforeAutospacing="1" w:afterAutospacing="1"/>
            </w:pPr>
            <w:r>
              <w:rPr>
                <w:color w:val="000000"/>
              </w:rPr>
              <w:t>CDBG</w:t>
            </w:r>
          </w:p>
        </w:tc>
        <w:tc>
          <w:tcPr>
            <w:tcW w:w="0" w:type="auto"/>
            <w:vAlign w:val="bottom"/>
          </w:tcPr>
          <w:p w:rsidR="003965C4" w:rsidRDefault="001220A6">
            <w:pPr>
              <w:spacing w:beforeAutospacing="1" w:afterAutospacing="1"/>
            </w:pPr>
            <w:r>
              <w:rPr>
                <w:color w:val="000000"/>
              </w:rPr>
              <w:t>CDBG</w:t>
            </w:r>
          </w:p>
        </w:tc>
        <w:tc>
          <w:tcPr>
            <w:tcW w:w="0" w:type="auto"/>
            <w:vAlign w:val="bottom"/>
          </w:tcPr>
          <w:p w:rsidR="003965C4" w:rsidRDefault="001220A6">
            <w:pPr>
              <w:spacing w:beforeAutospacing="1" w:afterAutospacing="1"/>
              <w:jc w:val="right"/>
            </w:pPr>
            <w:r>
              <w:rPr>
                <w:color w:val="000000"/>
              </w:rPr>
              <w:t>760,125</w:t>
            </w:r>
          </w:p>
        </w:tc>
        <w:tc>
          <w:tcPr>
            <w:tcW w:w="0" w:type="auto"/>
            <w:vAlign w:val="bottom"/>
          </w:tcPr>
          <w:p w:rsidR="003965C4" w:rsidRDefault="001220A6">
            <w:pPr>
              <w:spacing w:beforeAutospacing="1" w:afterAutospacing="1"/>
              <w:jc w:val="right"/>
            </w:pPr>
            <w:r>
              <w:rPr>
                <w:color w:val="000000"/>
              </w:rPr>
              <w:t xml:space="preserve"> </w:t>
            </w:r>
          </w:p>
        </w:tc>
      </w:tr>
      <w:tr w:rsidR="003965C4">
        <w:trPr>
          <w:cantSplit/>
        </w:trPr>
        <w:tc>
          <w:tcPr>
            <w:tcW w:w="0" w:type="auto"/>
            <w:vAlign w:val="bottom"/>
          </w:tcPr>
          <w:p w:rsidR="003965C4" w:rsidRDefault="001220A6">
            <w:pPr>
              <w:spacing w:beforeAutospacing="1" w:afterAutospacing="1"/>
            </w:pPr>
            <w:r>
              <w:rPr>
                <w:color w:val="000000"/>
              </w:rPr>
              <w:t>HOME</w:t>
            </w:r>
          </w:p>
        </w:tc>
        <w:tc>
          <w:tcPr>
            <w:tcW w:w="0" w:type="auto"/>
            <w:vAlign w:val="bottom"/>
          </w:tcPr>
          <w:p w:rsidR="003965C4" w:rsidRDefault="001220A6">
            <w:pPr>
              <w:spacing w:beforeAutospacing="1" w:afterAutospacing="1"/>
            </w:pPr>
            <w:r>
              <w:rPr>
                <w:color w:val="000000"/>
              </w:rPr>
              <w:t>HOME</w:t>
            </w:r>
          </w:p>
        </w:tc>
        <w:tc>
          <w:tcPr>
            <w:tcW w:w="0" w:type="auto"/>
            <w:vAlign w:val="bottom"/>
          </w:tcPr>
          <w:p w:rsidR="003965C4" w:rsidRDefault="001220A6">
            <w:pPr>
              <w:spacing w:beforeAutospacing="1" w:afterAutospacing="1"/>
              <w:jc w:val="right"/>
            </w:pPr>
            <w:r>
              <w:rPr>
                <w:color w:val="000000"/>
              </w:rPr>
              <w:t xml:space="preserve"> </w:t>
            </w:r>
          </w:p>
        </w:tc>
        <w:tc>
          <w:tcPr>
            <w:tcW w:w="0" w:type="auto"/>
            <w:vAlign w:val="bottom"/>
          </w:tcPr>
          <w:p w:rsidR="003965C4" w:rsidRDefault="001220A6">
            <w:pPr>
              <w:spacing w:beforeAutospacing="1" w:afterAutospacing="1"/>
              <w:jc w:val="right"/>
            </w:pPr>
            <w:r>
              <w:rPr>
                <w:color w:val="000000"/>
              </w:rPr>
              <w:t xml:space="preserve"> </w:t>
            </w:r>
          </w:p>
        </w:tc>
      </w:tr>
      <w:tr w:rsidR="003965C4">
        <w:trPr>
          <w:cantSplit/>
        </w:trPr>
        <w:tc>
          <w:tcPr>
            <w:tcW w:w="0" w:type="auto"/>
            <w:vAlign w:val="bottom"/>
          </w:tcPr>
          <w:p w:rsidR="003965C4" w:rsidRDefault="001220A6">
            <w:pPr>
              <w:spacing w:beforeAutospacing="1" w:afterAutospacing="1"/>
            </w:pPr>
            <w:r>
              <w:rPr>
                <w:color w:val="000000"/>
              </w:rPr>
              <w:t>HOPWA</w:t>
            </w:r>
          </w:p>
        </w:tc>
        <w:tc>
          <w:tcPr>
            <w:tcW w:w="0" w:type="auto"/>
            <w:vAlign w:val="bottom"/>
          </w:tcPr>
          <w:p w:rsidR="003965C4" w:rsidRDefault="001220A6">
            <w:pPr>
              <w:spacing w:beforeAutospacing="1" w:afterAutospacing="1"/>
            </w:pPr>
            <w:r>
              <w:rPr>
                <w:color w:val="000000"/>
              </w:rPr>
              <w:t>HOPWA</w:t>
            </w:r>
          </w:p>
        </w:tc>
        <w:tc>
          <w:tcPr>
            <w:tcW w:w="0" w:type="auto"/>
            <w:vAlign w:val="bottom"/>
          </w:tcPr>
          <w:p w:rsidR="003965C4" w:rsidRDefault="001220A6">
            <w:pPr>
              <w:spacing w:beforeAutospacing="1" w:afterAutospacing="1"/>
              <w:jc w:val="right"/>
            </w:pPr>
            <w:r>
              <w:rPr>
                <w:color w:val="000000"/>
              </w:rPr>
              <w:t xml:space="preserve"> </w:t>
            </w:r>
          </w:p>
        </w:tc>
        <w:tc>
          <w:tcPr>
            <w:tcW w:w="0" w:type="auto"/>
            <w:vAlign w:val="bottom"/>
          </w:tcPr>
          <w:p w:rsidR="003965C4" w:rsidRDefault="001220A6">
            <w:pPr>
              <w:spacing w:beforeAutospacing="1" w:afterAutospacing="1"/>
              <w:jc w:val="right"/>
            </w:pPr>
            <w:r>
              <w:rPr>
                <w:color w:val="000000"/>
              </w:rPr>
              <w:t xml:space="preserve"> </w:t>
            </w:r>
          </w:p>
        </w:tc>
      </w:tr>
      <w:tr w:rsidR="003965C4">
        <w:trPr>
          <w:cantSplit/>
        </w:trPr>
        <w:tc>
          <w:tcPr>
            <w:tcW w:w="0" w:type="auto"/>
            <w:vAlign w:val="bottom"/>
          </w:tcPr>
          <w:p w:rsidR="003965C4" w:rsidRDefault="001220A6">
            <w:pPr>
              <w:spacing w:beforeAutospacing="1" w:afterAutospacing="1"/>
            </w:pPr>
            <w:r>
              <w:rPr>
                <w:color w:val="000000"/>
              </w:rPr>
              <w:t>ESG</w:t>
            </w:r>
          </w:p>
        </w:tc>
        <w:tc>
          <w:tcPr>
            <w:tcW w:w="0" w:type="auto"/>
            <w:vAlign w:val="bottom"/>
          </w:tcPr>
          <w:p w:rsidR="003965C4" w:rsidRDefault="001220A6">
            <w:pPr>
              <w:spacing w:beforeAutospacing="1" w:afterAutospacing="1"/>
            </w:pPr>
            <w:r>
              <w:rPr>
                <w:color w:val="000000"/>
              </w:rPr>
              <w:t>ESG</w:t>
            </w:r>
          </w:p>
        </w:tc>
        <w:tc>
          <w:tcPr>
            <w:tcW w:w="0" w:type="auto"/>
            <w:vAlign w:val="bottom"/>
          </w:tcPr>
          <w:p w:rsidR="003965C4" w:rsidRDefault="001220A6">
            <w:pPr>
              <w:spacing w:beforeAutospacing="1" w:afterAutospacing="1"/>
              <w:jc w:val="right"/>
            </w:pPr>
            <w:r>
              <w:rPr>
                <w:color w:val="000000"/>
              </w:rPr>
              <w:t xml:space="preserve"> </w:t>
            </w:r>
          </w:p>
        </w:tc>
        <w:tc>
          <w:tcPr>
            <w:tcW w:w="0" w:type="auto"/>
            <w:vAlign w:val="bottom"/>
          </w:tcPr>
          <w:p w:rsidR="003965C4" w:rsidRDefault="001220A6">
            <w:pPr>
              <w:spacing w:beforeAutospacing="1" w:afterAutospacing="1"/>
              <w:jc w:val="right"/>
            </w:pPr>
            <w:r>
              <w:rPr>
                <w:color w:val="000000"/>
              </w:rPr>
              <w:t xml:space="preserve"> </w:t>
            </w:r>
          </w:p>
        </w:tc>
      </w:tr>
      <w:tr w:rsidR="003965C4">
        <w:trPr>
          <w:cantSplit/>
        </w:trPr>
        <w:tc>
          <w:tcPr>
            <w:tcW w:w="0" w:type="auto"/>
            <w:vAlign w:val="bottom"/>
          </w:tcPr>
          <w:p w:rsidR="003965C4" w:rsidRDefault="001220A6">
            <w:pPr>
              <w:spacing w:beforeAutospacing="1" w:afterAutospacing="1"/>
            </w:pPr>
            <w:r>
              <w:rPr>
                <w:color w:val="000000"/>
              </w:rPr>
              <w:t>Other</w:t>
            </w:r>
          </w:p>
        </w:tc>
        <w:tc>
          <w:tcPr>
            <w:tcW w:w="0" w:type="auto"/>
            <w:vAlign w:val="bottom"/>
          </w:tcPr>
          <w:p w:rsidR="003965C4" w:rsidRDefault="001220A6">
            <w:pPr>
              <w:spacing w:beforeAutospacing="1" w:afterAutospacing="1"/>
            </w:pPr>
            <w:r>
              <w:rPr>
                <w:color w:val="000000"/>
              </w:rPr>
              <w:t>Other</w:t>
            </w:r>
          </w:p>
        </w:tc>
        <w:tc>
          <w:tcPr>
            <w:tcW w:w="0" w:type="auto"/>
            <w:vAlign w:val="bottom"/>
          </w:tcPr>
          <w:p w:rsidR="003965C4" w:rsidRDefault="001220A6">
            <w:pPr>
              <w:spacing w:beforeAutospacing="1" w:afterAutospacing="1"/>
              <w:jc w:val="right"/>
            </w:pPr>
            <w:r>
              <w:rPr>
                <w:color w:val="000000"/>
              </w:rPr>
              <w:t>236,027</w:t>
            </w:r>
          </w:p>
        </w:tc>
        <w:tc>
          <w:tcPr>
            <w:tcW w:w="0" w:type="auto"/>
            <w:vAlign w:val="bottom"/>
          </w:tcPr>
          <w:p w:rsidR="003965C4" w:rsidRDefault="001220A6">
            <w:pPr>
              <w:spacing w:beforeAutospacing="1" w:afterAutospacing="1"/>
              <w:jc w:val="right"/>
            </w:pPr>
            <w:r>
              <w:rPr>
                <w:color w:val="000000"/>
              </w:rPr>
              <w:t xml:space="preserve"> </w:t>
            </w:r>
          </w:p>
        </w:tc>
      </w:tr>
    </w:tbl>
    <w:p w:rsidR="003965C4" w:rsidRDefault="001220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05E1C">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rsidR="003965C4" w:rsidRDefault="003965C4">
      <w:pPr>
        <w:spacing w:after="0" w:line="240" w:lineRule="auto"/>
        <w:rPr>
          <w:b/>
          <w:sz w:val="24"/>
          <w:szCs w:val="24"/>
        </w:rPr>
      </w:pPr>
    </w:p>
    <w:p w:rsidR="003965C4" w:rsidRDefault="001220A6">
      <w:pPr>
        <w:spacing w:after="0" w:line="240" w:lineRule="auto"/>
        <w:rPr>
          <w:b/>
          <w:sz w:val="24"/>
          <w:szCs w:val="24"/>
        </w:rPr>
      </w:pPr>
      <w:r>
        <w:rPr>
          <w:b/>
          <w:sz w:val="24"/>
          <w:szCs w:val="24"/>
        </w:rPr>
        <w:t>Narrative</w:t>
      </w:r>
    </w:p>
    <w:p w:rsidR="003965C4" w:rsidRDefault="001220A6">
      <w:pPr>
        <w:spacing w:beforeAutospacing="1" w:afterAutospacing="1"/>
        <w:rPr>
          <w:rFonts w:cs="Arial"/>
        </w:rPr>
      </w:pPr>
      <w:r>
        <w:rPr>
          <w:rFonts w:cs="Arial"/>
        </w:rPr>
        <w:t>The City of Sterling Heights undertook several programs in the 2017 program year which were included in the Annual Action Plan.  The city successfully administered programs under the CDBG program including public services, public facilities, economic development and affordable housing.  the city resources available indued prior year funds, current year funds and program income.</w:t>
      </w:r>
    </w:p>
    <w:p w:rsidR="003965C4" w:rsidRDefault="003965C4">
      <w:pPr>
        <w:spacing w:after="0" w:line="240" w:lineRule="auto"/>
        <w:rPr>
          <w:b/>
          <w:sz w:val="24"/>
          <w:szCs w:val="24"/>
        </w:rPr>
      </w:pPr>
    </w:p>
    <w:p w:rsidR="003965C4" w:rsidRDefault="001220A6">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3965C4">
        <w:trPr>
          <w:cantSplit/>
        </w:trPr>
        <w:tc>
          <w:tcPr>
            <w:tcW w:w="2394" w:type="dxa"/>
          </w:tcPr>
          <w:p w:rsidR="003965C4" w:rsidRDefault="001220A6">
            <w:pPr>
              <w:keepNext/>
              <w:widowControl w:val="0"/>
              <w:spacing w:after="0" w:line="240" w:lineRule="auto"/>
              <w:jc w:val="center"/>
              <w:rPr>
                <w:rFonts w:cs="Arial"/>
                <w:b/>
              </w:rPr>
            </w:pPr>
            <w:r>
              <w:rPr>
                <w:rFonts w:cs="Arial"/>
                <w:b/>
              </w:rPr>
              <w:t>Target Area</w:t>
            </w:r>
          </w:p>
        </w:tc>
        <w:tc>
          <w:tcPr>
            <w:tcW w:w="2394" w:type="dxa"/>
          </w:tcPr>
          <w:p w:rsidR="003965C4" w:rsidRDefault="001220A6">
            <w:pPr>
              <w:keepNext/>
              <w:widowControl w:val="0"/>
              <w:spacing w:after="0" w:line="240" w:lineRule="auto"/>
              <w:jc w:val="center"/>
              <w:rPr>
                <w:rFonts w:cs="Arial"/>
                <w:b/>
              </w:rPr>
            </w:pPr>
            <w:r>
              <w:rPr>
                <w:rFonts w:cs="Arial"/>
                <w:b/>
              </w:rPr>
              <w:t>Planned Percentage of Allocation</w:t>
            </w:r>
          </w:p>
        </w:tc>
        <w:tc>
          <w:tcPr>
            <w:tcW w:w="2394" w:type="dxa"/>
          </w:tcPr>
          <w:p w:rsidR="003965C4" w:rsidRDefault="001220A6">
            <w:pPr>
              <w:keepNext/>
              <w:spacing w:after="0" w:line="240" w:lineRule="auto"/>
              <w:jc w:val="center"/>
              <w:rPr>
                <w:rFonts w:cs="Arial"/>
                <w:b/>
              </w:rPr>
            </w:pPr>
            <w:r>
              <w:rPr>
                <w:rFonts w:cs="Arial"/>
                <w:b/>
              </w:rPr>
              <w:t>Actual Percentage of Allocation</w:t>
            </w:r>
          </w:p>
        </w:tc>
        <w:tc>
          <w:tcPr>
            <w:tcW w:w="2394" w:type="dxa"/>
          </w:tcPr>
          <w:p w:rsidR="003965C4" w:rsidRDefault="001220A6">
            <w:pPr>
              <w:keepNext/>
              <w:widowControl w:val="0"/>
              <w:spacing w:after="0" w:line="240" w:lineRule="auto"/>
              <w:jc w:val="center"/>
              <w:rPr>
                <w:rFonts w:cs="Arial"/>
                <w:b/>
              </w:rPr>
            </w:pPr>
            <w:r>
              <w:rPr>
                <w:rFonts w:cs="Arial"/>
                <w:b/>
              </w:rPr>
              <w:t>Narrative Description</w:t>
            </w:r>
          </w:p>
        </w:tc>
      </w:tr>
      <w:tr w:rsidR="003965C4">
        <w:trPr>
          <w:cantSplit/>
        </w:trPr>
        <w:tc>
          <w:tcPr>
            <w:tcW w:w="0" w:type="auto"/>
            <w:vAlign w:val="bottom"/>
          </w:tcPr>
          <w:p w:rsidR="003965C4" w:rsidRDefault="001220A6">
            <w:pPr>
              <w:spacing w:beforeAutospacing="1" w:afterAutospacing="1"/>
            </w:pPr>
            <w:r>
              <w:rPr>
                <w:color w:val="000000"/>
              </w:rPr>
              <w:t>Low Mod Census Tracks</w:t>
            </w:r>
          </w:p>
        </w:tc>
        <w:tc>
          <w:tcPr>
            <w:tcW w:w="0" w:type="auto"/>
            <w:vAlign w:val="bottom"/>
          </w:tcPr>
          <w:p w:rsidR="003965C4" w:rsidRDefault="001220A6">
            <w:pPr>
              <w:spacing w:beforeAutospacing="1" w:afterAutospacing="1"/>
            </w:pPr>
            <w:r>
              <w:rPr>
                <w:color w:val="000000"/>
              </w:rPr>
              <w:t>55</w:t>
            </w:r>
          </w:p>
        </w:tc>
        <w:tc>
          <w:tcPr>
            <w:tcW w:w="0" w:type="auto"/>
            <w:vAlign w:val="bottom"/>
          </w:tcPr>
          <w:p w:rsidR="003965C4" w:rsidRDefault="001220A6">
            <w:pPr>
              <w:spacing w:beforeAutospacing="1" w:afterAutospacing="1"/>
            </w:pPr>
            <w:r>
              <w:rPr>
                <w:color w:val="000000"/>
              </w:rPr>
              <w:t xml:space="preserve"> </w:t>
            </w:r>
          </w:p>
        </w:tc>
        <w:tc>
          <w:tcPr>
            <w:tcW w:w="0" w:type="auto"/>
            <w:vAlign w:val="bottom"/>
          </w:tcPr>
          <w:p w:rsidR="003965C4" w:rsidRDefault="001220A6">
            <w:pPr>
              <w:spacing w:beforeAutospacing="1" w:afterAutospacing="1"/>
            </w:pPr>
            <w:r>
              <w:rPr>
                <w:color w:val="000000"/>
              </w:rPr>
              <w:t xml:space="preserve"> </w:t>
            </w:r>
          </w:p>
        </w:tc>
      </w:tr>
      <w:tr w:rsidR="003965C4">
        <w:trPr>
          <w:cantSplit/>
        </w:trPr>
        <w:tc>
          <w:tcPr>
            <w:tcW w:w="0" w:type="auto"/>
            <w:vAlign w:val="bottom"/>
          </w:tcPr>
          <w:p w:rsidR="003965C4" w:rsidRDefault="001220A6">
            <w:pPr>
              <w:spacing w:beforeAutospacing="1" w:afterAutospacing="1"/>
            </w:pPr>
            <w:r>
              <w:rPr>
                <w:color w:val="000000"/>
              </w:rPr>
              <w:t>Low Mod Residents</w:t>
            </w:r>
          </w:p>
        </w:tc>
        <w:tc>
          <w:tcPr>
            <w:tcW w:w="0" w:type="auto"/>
            <w:vAlign w:val="bottom"/>
          </w:tcPr>
          <w:p w:rsidR="003965C4" w:rsidRDefault="001220A6">
            <w:pPr>
              <w:spacing w:beforeAutospacing="1" w:afterAutospacing="1"/>
            </w:pPr>
            <w:r>
              <w:rPr>
                <w:color w:val="000000"/>
              </w:rPr>
              <w:t>45</w:t>
            </w:r>
          </w:p>
        </w:tc>
        <w:tc>
          <w:tcPr>
            <w:tcW w:w="0" w:type="auto"/>
            <w:vAlign w:val="bottom"/>
          </w:tcPr>
          <w:p w:rsidR="003965C4" w:rsidRDefault="001220A6">
            <w:pPr>
              <w:spacing w:beforeAutospacing="1" w:afterAutospacing="1"/>
            </w:pPr>
            <w:r>
              <w:rPr>
                <w:color w:val="000000"/>
              </w:rPr>
              <w:t xml:space="preserve"> </w:t>
            </w:r>
          </w:p>
        </w:tc>
        <w:tc>
          <w:tcPr>
            <w:tcW w:w="0" w:type="auto"/>
            <w:vAlign w:val="bottom"/>
          </w:tcPr>
          <w:p w:rsidR="003965C4" w:rsidRDefault="001220A6">
            <w:pPr>
              <w:spacing w:beforeAutospacing="1" w:afterAutospacing="1"/>
            </w:pPr>
            <w:r>
              <w:rPr>
                <w:color w:val="000000"/>
              </w:rPr>
              <w:t xml:space="preserve"> </w:t>
            </w:r>
          </w:p>
        </w:tc>
      </w:tr>
    </w:tbl>
    <w:p w:rsidR="003965C4" w:rsidRDefault="001220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05E1C">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rsidR="003965C4" w:rsidRDefault="003965C4">
      <w:pPr>
        <w:keepNext/>
        <w:widowControl w:val="0"/>
        <w:spacing w:line="204" w:lineRule="auto"/>
        <w:rPr>
          <w:b/>
          <w:sz w:val="24"/>
          <w:szCs w:val="24"/>
        </w:rPr>
      </w:pPr>
    </w:p>
    <w:p w:rsidR="003965C4" w:rsidRDefault="001220A6">
      <w:pPr>
        <w:widowControl w:val="0"/>
        <w:spacing w:line="204" w:lineRule="auto"/>
        <w:rPr>
          <w:b/>
          <w:sz w:val="24"/>
          <w:szCs w:val="24"/>
        </w:rPr>
      </w:pPr>
      <w:r>
        <w:rPr>
          <w:b/>
          <w:sz w:val="24"/>
          <w:szCs w:val="24"/>
        </w:rPr>
        <w:t>Narrative</w:t>
      </w:r>
    </w:p>
    <w:p w:rsidR="003965C4" w:rsidRDefault="001220A6">
      <w:pPr>
        <w:widowControl w:val="0"/>
        <w:spacing w:beforeAutospacing="1" w:afterAutospacing="1"/>
        <w:rPr>
          <w:rFonts w:cs="Arial"/>
        </w:rPr>
      </w:pPr>
      <w:r>
        <w:rPr>
          <w:rFonts w:cs="Arial"/>
        </w:rPr>
        <w:t>CDBG activity types are allocated to LMI residents, and eligible census tract areas established by HUD, throughout the city.</w:t>
      </w:r>
    </w:p>
    <w:p w:rsidR="003965C4" w:rsidRDefault="001220A6">
      <w:pPr>
        <w:pageBreakBefore/>
        <w:widowControl w:val="0"/>
        <w:spacing w:line="240" w:lineRule="auto"/>
        <w:rPr>
          <w:b/>
          <w:sz w:val="24"/>
          <w:szCs w:val="24"/>
        </w:rPr>
      </w:pPr>
      <w:r>
        <w:rPr>
          <w:b/>
          <w:sz w:val="24"/>
          <w:szCs w:val="24"/>
        </w:rPr>
        <w:t>Leveraging</w:t>
      </w:r>
    </w:p>
    <w:p w:rsidR="003965C4" w:rsidRDefault="001220A6">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rsidR="003965C4" w:rsidRDefault="001220A6">
      <w:pPr>
        <w:widowControl w:val="0"/>
        <w:spacing w:beforeAutospacing="1" w:afterAutospacing="1"/>
        <w:rPr>
          <w:sz w:val="24"/>
          <w:szCs w:val="24"/>
        </w:rPr>
      </w:pPr>
      <w:r>
        <w:rPr>
          <w:sz w:val="24"/>
          <w:szCs w:val="24"/>
        </w:rPr>
        <w:t>Community Development Block Grant funds will leverage additional resources as follows:</w:t>
      </w:r>
    </w:p>
    <w:p w:rsidR="003965C4" w:rsidRDefault="001220A6">
      <w:pPr>
        <w:widowControl w:val="0"/>
        <w:numPr>
          <w:ilvl w:val="0"/>
          <w:numId w:val="3"/>
        </w:numPr>
        <w:spacing w:beforeAutospacing="1" w:afterAutospacing="1"/>
        <w:rPr>
          <w:sz w:val="24"/>
          <w:szCs w:val="24"/>
        </w:rPr>
      </w:pPr>
      <w:r>
        <w:rPr>
          <w:sz w:val="24"/>
          <w:szCs w:val="24"/>
        </w:rPr>
        <w:t>Public Infrastructure &amp; public facility projects will be supported with other funds from participating jurisdictions</w:t>
      </w:r>
    </w:p>
    <w:p w:rsidR="003965C4" w:rsidRDefault="001220A6">
      <w:pPr>
        <w:widowControl w:val="0"/>
        <w:numPr>
          <w:ilvl w:val="0"/>
          <w:numId w:val="3"/>
        </w:numPr>
        <w:spacing w:beforeAutospacing="1" w:afterAutospacing="1"/>
        <w:rPr>
          <w:sz w:val="24"/>
          <w:szCs w:val="24"/>
        </w:rPr>
      </w:pPr>
      <w:r>
        <w:rPr>
          <w:sz w:val="24"/>
          <w:szCs w:val="24"/>
        </w:rPr>
        <w:t>Rehabilitation funds will leverage Weatherization and other sources to expand the scope of rehabilitation assistance</w:t>
      </w:r>
    </w:p>
    <w:p w:rsidR="003965C4" w:rsidRDefault="001220A6">
      <w:pPr>
        <w:widowControl w:val="0"/>
        <w:spacing w:beforeAutospacing="1" w:afterAutospacing="1"/>
        <w:rPr>
          <w:sz w:val="24"/>
          <w:szCs w:val="24"/>
        </w:rPr>
      </w:pPr>
      <w:r>
        <w:rPr>
          <w:sz w:val="24"/>
          <w:szCs w:val="24"/>
        </w:rPr>
        <w:t>HOME Investment Partnership Funds will leverage additional public and private investment:</w:t>
      </w:r>
    </w:p>
    <w:p w:rsidR="003965C4" w:rsidRDefault="001220A6">
      <w:pPr>
        <w:widowControl w:val="0"/>
        <w:numPr>
          <w:ilvl w:val="0"/>
          <w:numId w:val="3"/>
        </w:numPr>
        <w:spacing w:beforeAutospacing="1" w:afterAutospacing="1"/>
        <w:rPr>
          <w:sz w:val="24"/>
          <w:szCs w:val="24"/>
        </w:rPr>
      </w:pPr>
      <w:r>
        <w:rPr>
          <w:sz w:val="24"/>
          <w:szCs w:val="24"/>
        </w:rPr>
        <w:t>Homeownership investment will leverage funds from other agencies such as the Michigan State Housing Development Authority and other funds</w:t>
      </w:r>
    </w:p>
    <w:p w:rsidR="003965C4" w:rsidRDefault="001220A6">
      <w:pPr>
        <w:widowControl w:val="0"/>
        <w:numPr>
          <w:ilvl w:val="0"/>
          <w:numId w:val="3"/>
        </w:numPr>
        <w:spacing w:beforeAutospacing="1" w:afterAutospacing="1"/>
        <w:rPr>
          <w:sz w:val="24"/>
          <w:szCs w:val="24"/>
        </w:rPr>
      </w:pPr>
      <w:r>
        <w:rPr>
          <w:sz w:val="24"/>
          <w:szCs w:val="24"/>
        </w:rPr>
        <w:t>Rental projects supported by HUD will leverage additional funding from Federal Home Loan Bank programs, the application of Low</w:t>
      </w:r>
    </w:p>
    <w:p w:rsidR="003965C4" w:rsidRDefault="001220A6">
      <w:pPr>
        <w:widowControl w:val="0"/>
        <w:spacing w:beforeAutospacing="1" w:afterAutospacing="1"/>
        <w:rPr>
          <w:sz w:val="24"/>
          <w:szCs w:val="24"/>
        </w:rPr>
      </w:pPr>
      <w:r>
        <w:rPr>
          <w:sz w:val="24"/>
          <w:szCs w:val="24"/>
        </w:rPr>
        <w:t>Income Housing Tax Credits and corresponding private equity investment, private construction and acquisition financing; and other sources</w:t>
      </w:r>
    </w:p>
    <w:p w:rsidR="003965C4" w:rsidRDefault="001220A6">
      <w:pPr>
        <w:widowControl w:val="0"/>
        <w:numPr>
          <w:ilvl w:val="0"/>
          <w:numId w:val="3"/>
        </w:numPr>
        <w:spacing w:beforeAutospacing="1" w:afterAutospacing="1"/>
        <w:rPr>
          <w:sz w:val="24"/>
          <w:szCs w:val="24"/>
        </w:rPr>
      </w:pPr>
      <w:r>
        <w:rPr>
          <w:sz w:val="24"/>
          <w:szCs w:val="24"/>
        </w:rPr>
        <w:t>HOME match requirements are achieved via in-kind support of numerous agencies, the donation of labor and materials on numerous homeowner projects, and the application of payments in lieu of taxes for affordable housing developments in numerous communities</w:t>
      </w:r>
    </w:p>
    <w:p w:rsidR="003965C4" w:rsidRDefault="001220A6">
      <w:pPr>
        <w:widowControl w:val="0"/>
        <w:spacing w:beforeAutospacing="1" w:afterAutospacing="1"/>
        <w:rPr>
          <w:sz w:val="24"/>
          <w:szCs w:val="24"/>
        </w:rPr>
      </w:pPr>
      <w:r>
        <w:rPr>
          <w:sz w:val="24"/>
          <w:szCs w:val="24"/>
        </w:rPr>
        <w:t>Local Sources – Subsidized Housing – There are six separate subsidized apartment complexes in the City that provide 1,033 apartment units to low and moderate-income individuals, families, elderly, and the physically disabled.  Of this total, 617 or 60% of the units are for families and individuals and 416 or 40% of the units are restricted for the use of elderly and the physically disabled.  At least two of the senior citizen apartment complexes provide services to tenants assisting them with transportation, shopping, medical, food, postal, and other services.</w:t>
      </w:r>
    </w:p>
    <w:p w:rsidR="003965C4" w:rsidRDefault="001220A6">
      <w:pPr>
        <w:widowControl w:val="0"/>
        <w:spacing w:beforeAutospacing="1" w:afterAutospacing="1"/>
        <w:rPr>
          <w:sz w:val="24"/>
          <w:szCs w:val="24"/>
        </w:rPr>
      </w:pPr>
      <w:r>
        <w:rPr>
          <w:sz w:val="24"/>
          <w:szCs w:val="24"/>
        </w:rPr>
        <w:t>Churches – Nine churches in Sterling Heights currently use their facilities as a temporary shelter for one week each year as part of the Macomb County Rotating Church Emergency Shelter program.  Two churches in Sterling Heights currently assist the Macomb Warming Center.  Church volunteers provide all the food, bedding, and miscellaneous items needed to accommodate their guests.</w:t>
      </w:r>
    </w:p>
    <w:p w:rsidR="003965C4" w:rsidRDefault="001220A6">
      <w:pPr>
        <w:widowControl w:val="0"/>
        <w:spacing w:beforeAutospacing="1" w:afterAutospacing="1"/>
        <w:rPr>
          <w:sz w:val="24"/>
          <w:szCs w:val="24"/>
        </w:rPr>
      </w:pPr>
      <w:r>
        <w:rPr>
          <w:sz w:val="24"/>
          <w:szCs w:val="24"/>
          <w:u w:val="single"/>
        </w:rPr>
        <w:t>Local Christmas Food Drive Organizations</w:t>
      </w:r>
    </w:p>
    <w:p w:rsidR="003965C4" w:rsidRDefault="001220A6">
      <w:pPr>
        <w:widowControl w:val="0"/>
        <w:spacing w:beforeAutospacing="1" w:afterAutospacing="1"/>
        <w:rPr>
          <w:sz w:val="24"/>
          <w:szCs w:val="24"/>
        </w:rPr>
      </w:pPr>
      <w:r>
        <w:rPr>
          <w:sz w:val="24"/>
          <w:szCs w:val="24"/>
        </w:rPr>
        <w:t>Sterling Heights – Morning Kiwanis Club</w:t>
      </w:r>
    </w:p>
    <w:p w:rsidR="003965C4" w:rsidRDefault="001220A6">
      <w:pPr>
        <w:widowControl w:val="0"/>
        <w:spacing w:beforeAutospacing="1" w:afterAutospacing="1"/>
        <w:rPr>
          <w:sz w:val="24"/>
          <w:szCs w:val="24"/>
        </w:rPr>
      </w:pPr>
      <w:r>
        <w:rPr>
          <w:sz w:val="24"/>
          <w:szCs w:val="24"/>
        </w:rPr>
        <w:t>Sterling Heights High School – 12901 15 Mile Road</w:t>
      </w:r>
    </w:p>
    <w:p w:rsidR="003965C4" w:rsidRDefault="001220A6">
      <w:pPr>
        <w:widowControl w:val="0"/>
        <w:spacing w:beforeAutospacing="1" w:afterAutospacing="1"/>
        <w:rPr>
          <w:sz w:val="24"/>
          <w:szCs w:val="24"/>
        </w:rPr>
      </w:pPr>
      <w:r>
        <w:rPr>
          <w:sz w:val="24"/>
          <w:szCs w:val="24"/>
        </w:rPr>
        <w:t>St. Ephrems Church – 38900 Dodge Park Road</w:t>
      </w:r>
    </w:p>
    <w:p w:rsidR="003965C4" w:rsidRDefault="001220A6">
      <w:pPr>
        <w:widowControl w:val="0"/>
        <w:spacing w:beforeAutospacing="1" w:afterAutospacing="1"/>
        <w:rPr>
          <w:sz w:val="24"/>
          <w:szCs w:val="24"/>
        </w:rPr>
      </w:pPr>
      <w:r>
        <w:rPr>
          <w:sz w:val="24"/>
          <w:szCs w:val="24"/>
        </w:rPr>
        <w:t>St. Matthias Catholic Church – 12509 19 Mile Road</w:t>
      </w:r>
    </w:p>
    <w:p w:rsidR="003965C4" w:rsidRDefault="001220A6">
      <w:pPr>
        <w:widowControl w:val="0"/>
        <w:spacing w:beforeAutospacing="1" w:afterAutospacing="1"/>
        <w:rPr>
          <w:sz w:val="24"/>
          <w:szCs w:val="24"/>
        </w:rPr>
      </w:pPr>
      <w:r>
        <w:rPr>
          <w:sz w:val="24"/>
          <w:szCs w:val="24"/>
        </w:rPr>
        <w:t>Sterling Heights Department of Public Works – 7200 18 Mile Road</w:t>
      </w:r>
    </w:p>
    <w:p w:rsidR="003965C4" w:rsidRDefault="001220A6">
      <w:pPr>
        <w:widowControl w:val="0"/>
        <w:spacing w:beforeAutospacing="1" w:afterAutospacing="1"/>
        <w:rPr>
          <w:sz w:val="24"/>
          <w:szCs w:val="24"/>
        </w:rPr>
      </w:pPr>
      <w:r>
        <w:rPr>
          <w:sz w:val="24"/>
          <w:szCs w:val="24"/>
        </w:rPr>
        <w:t>Federal Sources – In addition to CDBG funds, the City is entitled to HOME funds through its membership in the Macomb HOME Consortium and receives forty Section 8 rental assistance vouchers. </w:t>
      </w:r>
    </w:p>
    <w:p w:rsidR="003965C4" w:rsidRDefault="001220A6">
      <w:pPr>
        <w:widowControl w:val="0"/>
        <w:spacing w:beforeAutospacing="1" w:afterAutospacing="1"/>
        <w:rPr>
          <w:sz w:val="24"/>
          <w:szCs w:val="24"/>
        </w:rPr>
      </w:pPr>
      <w:r>
        <w:rPr>
          <w:sz w:val="24"/>
          <w:szCs w:val="24"/>
        </w:rPr>
        <w:t xml:space="preserve"> CDBG grant funds allow for the City to reach into the community and affect change through education programing, code enforcement, affordable housing, public infrastructure improvements and public serices.</w:t>
      </w:r>
    </w:p>
    <w:p w:rsidR="003965C4" w:rsidRDefault="003965C4">
      <w:pPr>
        <w:widowControl w:val="0"/>
        <w:spacing w:after="0" w:line="240" w:lineRule="auto"/>
        <w:rPr>
          <w:sz w:val="24"/>
          <w:szCs w:val="24"/>
        </w:rPr>
      </w:pPr>
    </w:p>
    <w:p w:rsidR="003965C4" w:rsidRDefault="003965C4">
      <w:pPr>
        <w:spacing w:after="0" w:line="240" w:lineRule="auto"/>
      </w:pPr>
      <w:bookmarkStart w:id="2" w:name="_Toc309810475"/>
    </w:p>
    <w:p w:rsidR="003965C4" w:rsidRDefault="003965C4">
      <w:pPr>
        <w:sectPr w:rsidR="003965C4">
          <w:pgSz w:w="12240" w:h="15840" w:code="1"/>
          <w:pgMar w:top="1440" w:right="1440" w:bottom="1440" w:left="1440" w:header="720" w:footer="720" w:gutter="0"/>
          <w:cols w:space="720"/>
          <w:docGrid w:linePitch="360"/>
        </w:sectPr>
      </w:pPr>
    </w:p>
    <w:p w:rsidR="003965C4" w:rsidRDefault="001220A6">
      <w:pPr>
        <w:pStyle w:val="Heading2"/>
        <w:rPr>
          <w:rFonts w:ascii="Calibri" w:hAnsi="Calibri"/>
          <w:i w:val="0"/>
        </w:rPr>
      </w:pPr>
      <w:r>
        <w:rPr>
          <w:rFonts w:ascii="Calibri" w:hAnsi="Calibri"/>
          <w:i w:val="0"/>
        </w:rPr>
        <w:t>CR-20 - Affordable Housing 91.520(b)</w:t>
      </w:r>
    </w:p>
    <w:p w:rsidR="003965C4" w:rsidRDefault="001220A6">
      <w:pPr>
        <w:keepNext/>
        <w:widowControl w:val="0"/>
        <w:spacing w:after="0" w:line="240" w:lineRule="auto"/>
        <w:rPr>
          <w:b/>
          <w:sz w:val="24"/>
          <w:szCs w:val="24"/>
        </w:rPr>
      </w:pPr>
      <w:r>
        <w:rPr>
          <w:b/>
          <w:sz w:val="24"/>
          <w:szCs w:val="24"/>
        </w:rPr>
        <w:t>Evaluation of the jurisdiction's progress in providing affordable housing, including the number and types of families served, the number of extremely low-income, low-income, moderate-income, and middle-income persons served.</w:t>
      </w:r>
    </w:p>
    <w:p w:rsidR="003965C4" w:rsidRDefault="003965C4">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3965C4">
        <w:trPr>
          <w:cantSplit/>
          <w:tblHeader/>
        </w:trPr>
        <w:tc>
          <w:tcPr>
            <w:tcW w:w="4293" w:type="dxa"/>
          </w:tcPr>
          <w:p w:rsidR="003965C4" w:rsidRDefault="003965C4">
            <w:pPr>
              <w:pStyle w:val="Caption"/>
              <w:keepNext/>
              <w:widowControl w:val="0"/>
              <w:jc w:val="center"/>
              <w:rPr>
                <w:rFonts w:ascii="Calibri" w:hAnsi="Calibri"/>
                <w:sz w:val="22"/>
                <w:szCs w:val="22"/>
              </w:rPr>
            </w:pPr>
          </w:p>
        </w:tc>
        <w:tc>
          <w:tcPr>
            <w:tcW w:w="2648" w:type="dxa"/>
          </w:tcPr>
          <w:p w:rsidR="003965C4" w:rsidRDefault="001220A6">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3965C4" w:rsidRDefault="001220A6">
            <w:pPr>
              <w:pStyle w:val="Caption"/>
              <w:keepNext/>
              <w:widowControl w:val="0"/>
              <w:jc w:val="center"/>
              <w:rPr>
                <w:rFonts w:ascii="Calibri" w:hAnsi="Calibri"/>
                <w:sz w:val="22"/>
                <w:szCs w:val="22"/>
              </w:rPr>
            </w:pPr>
            <w:r>
              <w:rPr>
                <w:rFonts w:ascii="Calibri" w:hAnsi="Calibri"/>
                <w:sz w:val="22"/>
                <w:szCs w:val="22"/>
              </w:rPr>
              <w:t>Actual</w:t>
            </w:r>
          </w:p>
        </w:tc>
      </w:tr>
      <w:tr w:rsidR="003965C4">
        <w:trPr>
          <w:cantSplit/>
        </w:trPr>
        <w:tc>
          <w:tcPr>
            <w:tcW w:w="4293" w:type="dxa"/>
            <w:vAlign w:val="bottom"/>
          </w:tcPr>
          <w:p w:rsidR="003965C4" w:rsidRDefault="001220A6">
            <w:pPr>
              <w:spacing w:beforeAutospacing="1" w:afterAutospacing="1"/>
            </w:pPr>
            <w:r>
              <w:rPr>
                <w:color w:val="000000"/>
              </w:rPr>
              <w:t>Number of Homeless households to be provided affordable housing units</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0</w:t>
            </w:r>
          </w:p>
        </w:tc>
      </w:tr>
      <w:tr w:rsidR="003965C4">
        <w:trPr>
          <w:cantSplit/>
        </w:trPr>
        <w:tc>
          <w:tcPr>
            <w:tcW w:w="4293" w:type="dxa"/>
            <w:vAlign w:val="bottom"/>
          </w:tcPr>
          <w:p w:rsidR="003965C4" w:rsidRDefault="001220A6">
            <w:pPr>
              <w:spacing w:beforeAutospacing="1" w:afterAutospacing="1"/>
            </w:pPr>
            <w:r>
              <w:rPr>
                <w:color w:val="000000"/>
              </w:rPr>
              <w:t>Number of Non-Homeless households to be provided affordable housing units</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153</w:t>
            </w:r>
          </w:p>
        </w:tc>
      </w:tr>
      <w:tr w:rsidR="003965C4">
        <w:trPr>
          <w:cantSplit/>
        </w:trPr>
        <w:tc>
          <w:tcPr>
            <w:tcW w:w="4293" w:type="dxa"/>
            <w:vAlign w:val="bottom"/>
          </w:tcPr>
          <w:p w:rsidR="003965C4" w:rsidRDefault="001220A6">
            <w:pPr>
              <w:spacing w:beforeAutospacing="1" w:afterAutospacing="1"/>
            </w:pPr>
            <w:r>
              <w:rPr>
                <w:color w:val="000000"/>
              </w:rPr>
              <w:t>Number of Special-Needs households to be provided affordable housing units</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0</w:t>
            </w:r>
          </w:p>
        </w:tc>
      </w:tr>
      <w:tr w:rsidR="003965C4">
        <w:trPr>
          <w:cantSplit/>
        </w:trPr>
        <w:tc>
          <w:tcPr>
            <w:tcW w:w="4293" w:type="dxa"/>
          </w:tcPr>
          <w:p w:rsidR="003965C4" w:rsidRDefault="001220A6">
            <w:pPr>
              <w:spacing w:beforeAutospacing="1" w:afterAutospacing="1"/>
            </w:pPr>
            <w:r>
              <w:rPr>
                <w:b/>
                <w:color w:val="000000"/>
              </w:rPr>
              <w:t>Total</w:t>
            </w:r>
          </w:p>
        </w:tc>
        <w:tc>
          <w:tcPr>
            <w:tcW w:w="2648" w:type="dxa"/>
            <w:vAlign w:val="bottom"/>
          </w:tcPr>
          <w:p w:rsidR="003965C4" w:rsidRDefault="001220A6">
            <w:pPr>
              <w:spacing w:beforeAutospacing="1" w:afterAutospacing="1"/>
              <w:jc w:val="right"/>
            </w:pPr>
            <w:r>
              <w:rPr>
                <w:b/>
                <w:color w:val="000000"/>
              </w:rPr>
              <w:t>0</w:t>
            </w:r>
          </w:p>
        </w:tc>
        <w:tc>
          <w:tcPr>
            <w:tcW w:w="2649" w:type="dxa"/>
            <w:vAlign w:val="bottom"/>
          </w:tcPr>
          <w:p w:rsidR="003965C4" w:rsidRDefault="001220A6">
            <w:pPr>
              <w:spacing w:beforeAutospacing="1" w:afterAutospacing="1"/>
              <w:jc w:val="right"/>
            </w:pPr>
            <w:r>
              <w:rPr>
                <w:b/>
                <w:color w:val="000000"/>
              </w:rPr>
              <w:t>153</w:t>
            </w:r>
          </w:p>
        </w:tc>
      </w:tr>
    </w:tbl>
    <w:p w:rsidR="003965C4" w:rsidRDefault="001220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05E1C">
        <w:rPr>
          <w:rFonts w:asciiTheme="minorHAnsi" w:hAnsiTheme="minorHAnsi"/>
          <w:noProof/>
        </w:rPr>
        <w:t>5</w:t>
      </w:r>
      <w:r>
        <w:rPr>
          <w:rFonts w:asciiTheme="minorHAnsi" w:hAnsiTheme="minorHAnsi"/>
        </w:rPr>
        <w:fldChar w:fldCharType="end"/>
      </w:r>
      <w:r>
        <w:rPr>
          <w:rFonts w:asciiTheme="minorHAnsi" w:hAnsiTheme="minorHAnsi"/>
        </w:rPr>
        <w:t xml:space="preserve"> – Number of Households</w:t>
      </w:r>
    </w:p>
    <w:p w:rsidR="003965C4" w:rsidRDefault="003965C4"/>
    <w:p w:rsidR="003965C4" w:rsidRDefault="003965C4"/>
    <w:p w:rsidR="003965C4" w:rsidRDefault="003965C4">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3965C4">
        <w:trPr>
          <w:cantSplit/>
          <w:tblHeader/>
        </w:trPr>
        <w:tc>
          <w:tcPr>
            <w:tcW w:w="4293" w:type="dxa"/>
          </w:tcPr>
          <w:p w:rsidR="003965C4" w:rsidRDefault="003965C4">
            <w:pPr>
              <w:pStyle w:val="Caption"/>
              <w:keepNext/>
              <w:widowControl w:val="0"/>
              <w:jc w:val="center"/>
              <w:rPr>
                <w:rFonts w:ascii="Calibri" w:hAnsi="Calibri"/>
                <w:sz w:val="22"/>
                <w:szCs w:val="22"/>
              </w:rPr>
            </w:pPr>
          </w:p>
        </w:tc>
        <w:tc>
          <w:tcPr>
            <w:tcW w:w="2648" w:type="dxa"/>
          </w:tcPr>
          <w:p w:rsidR="003965C4" w:rsidRDefault="001220A6">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rsidR="003965C4" w:rsidRDefault="001220A6">
            <w:pPr>
              <w:pStyle w:val="Caption"/>
              <w:keepNext/>
              <w:widowControl w:val="0"/>
              <w:jc w:val="center"/>
              <w:rPr>
                <w:rFonts w:ascii="Calibri" w:hAnsi="Calibri"/>
                <w:sz w:val="22"/>
                <w:szCs w:val="22"/>
              </w:rPr>
            </w:pPr>
            <w:r>
              <w:rPr>
                <w:rFonts w:ascii="Calibri" w:hAnsi="Calibri"/>
                <w:sz w:val="22"/>
                <w:szCs w:val="22"/>
              </w:rPr>
              <w:t>Actual</w:t>
            </w:r>
          </w:p>
        </w:tc>
      </w:tr>
      <w:tr w:rsidR="003965C4">
        <w:trPr>
          <w:cantSplit/>
        </w:trPr>
        <w:tc>
          <w:tcPr>
            <w:tcW w:w="4293" w:type="dxa"/>
            <w:vAlign w:val="bottom"/>
          </w:tcPr>
          <w:p w:rsidR="003965C4" w:rsidRDefault="001220A6">
            <w:pPr>
              <w:spacing w:beforeAutospacing="1" w:afterAutospacing="1"/>
            </w:pPr>
            <w:r>
              <w:rPr>
                <w:color w:val="000000"/>
              </w:rPr>
              <w:t>Number of households supported through Rental Assistance</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40</w:t>
            </w:r>
          </w:p>
        </w:tc>
      </w:tr>
      <w:tr w:rsidR="003965C4">
        <w:trPr>
          <w:cantSplit/>
        </w:trPr>
        <w:tc>
          <w:tcPr>
            <w:tcW w:w="4293" w:type="dxa"/>
            <w:vAlign w:val="bottom"/>
          </w:tcPr>
          <w:p w:rsidR="003965C4" w:rsidRDefault="001220A6">
            <w:pPr>
              <w:spacing w:beforeAutospacing="1" w:afterAutospacing="1"/>
            </w:pPr>
            <w:r>
              <w:rPr>
                <w:color w:val="000000"/>
              </w:rPr>
              <w:t>Number of households supported through The Production of New Units</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0</w:t>
            </w:r>
          </w:p>
        </w:tc>
      </w:tr>
      <w:tr w:rsidR="003965C4">
        <w:trPr>
          <w:cantSplit/>
        </w:trPr>
        <w:tc>
          <w:tcPr>
            <w:tcW w:w="4293" w:type="dxa"/>
            <w:vAlign w:val="bottom"/>
          </w:tcPr>
          <w:p w:rsidR="003965C4" w:rsidRDefault="001220A6">
            <w:pPr>
              <w:spacing w:beforeAutospacing="1" w:afterAutospacing="1"/>
            </w:pPr>
            <w:r>
              <w:rPr>
                <w:color w:val="000000"/>
              </w:rPr>
              <w:t>Number of households supported through Rehab of Existing Units</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2</w:t>
            </w:r>
          </w:p>
        </w:tc>
      </w:tr>
      <w:tr w:rsidR="003965C4">
        <w:trPr>
          <w:cantSplit/>
        </w:trPr>
        <w:tc>
          <w:tcPr>
            <w:tcW w:w="4293" w:type="dxa"/>
            <w:vAlign w:val="bottom"/>
          </w:tcPr>
          <w:p w:rsidR="003965C4" w:rsidRDefault="001220A6">
            <w:pPr>
              <w:spacing w:beforeAutospacing="1" w:afterAutospacing="1"/>
            </w:pPr>
            <w:r>
              <w:rPr>
                <w:color w:val="000000"/>
              </w:rPr>
              <w:t>Number of households supported through Acquisition of Existing Units</w:t>
            </w:r>
          </w:p>
        </w:tc>
        <w:tc>
          <w:tcPr>
            <w:tcW w:w="2648" w:type="dxa"/>
            <w:vAlign w:val="bottom"/>
          </w:tcPr>
          <w:p w:rsidR="003965C4" w:rsidRDefault="001220A6">
            <w:pPr>
              <w:spacing w:beforeAutospacing="1" w:afterAutospacing="1"/>
              <w:jc w:val="right"/>
            </w:pPr>
            <w:r>
              <w:rPr>
                <w:color w:val="000000"/>
              </w:rPr>
              <w:t>0</w:t>
            </w:r>
          </w:p>
        </w:tc>
        <w:tc>
          <w:tcPr>
            <w:tcW w:w="2649" w:type="dxa"/>
            <w:vAlign w:val="bottom"/>
          </w:tcPr>
          <w:p w:rsidR="003965C4" w:rsidRDefault="001220A6">
            <w:pPr>
              <w:spacing w:beforeAutospacing="1" w:afterAutospacing="1"/>
              <w:jc w:val="right"/>
            </w:pPr>
            <w:r>
              <w:rPr>
                <w:color w:val="000000"/>
              </w:rPr>
              <w:t>0</w:t>
            </w:r>
          </w:p>
        </w:tc>
      </w:tr>
      <w:tr w:rsidR="003965C4">
        <w:trPr>
          <w:cantSplit/>
        </w:trPr>
        <w:tc>
          <w:tcPr>
            <w:tcW w:w="4293" w:type="dxa"/>
          </w:tcPr>
          <w:p w:rsidR="003965C4" w:rsidRDefault="001220A6">
            <w:pPr>
              <w:spacing w:beforeAutospacing="1" w:afterAutospacing="1"/>
            </w:pPr>
            <w:r>
              <w:rPr>
                <w:b/>
                <w:color w:val="000000"/>
              </w:rPr>
              <w:t>Total</w:t>
            </w:r>
          </w:p>
        </w:tc>
        <w:tc>
          <w:tcPr>
            <w:tcW w:w="2648" w:type="dxa"/>
            <w:vAlign w:val="bottom"/>
          </w:tcPr>
          <w:p w:rsidR="003965C4" w:rsidRDefault="001220A6">
            <w:pPr>
              <w:spacing w:beforeAutospacing="1" w:afterAutospacing="1"/>
              <w:jc w:val="right"/>
            </w:pPr>
            <w:r>
              <w:rPr>
                <w:b/>
                <w:color w:val="000000"/>
              </w:rPr>
              <w:t>0</w:t>
            </w:r>
          </w:p>
        </w:tc>
        <w:tc>
          <w:tcPr>
            <w:tcW w:w="2649" w:type="dxa"/>
            <w:vAlign w:val="bottom"/>
          </w:tcPr>
          <w:p w:rsidR="003965C4" w:rsidRDefault="001220A6">
            <w:pPr>
              <w:spacing w:beforeAutospacing="1" w:afterAutospacing="1"/>
              <w:jc w:val="right"/>
            </w:pPr>
            <w:r>
              <w:rPr>
                <w:b/>
                <w:color w:val="000000"/>
              </w:rPr>
              <w:t>42</w:t>
            </w:r>
          </w:p>
        </w:tc>
      </w:tr>
    </w:tbl>
    <w:p w:rsidR="003965C4" w:rsidRDefault="001220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05E1C">
        <w:rPr>
          <w:rFonts w:asciiTheme="minorHAnsi" w:hAnsiTheme="minorHAnsi"/>
          <w:noProof/>
        </w:rPr>
        <w:t>6</w:t>
      </w:r>
      <w:r>
        <w:rPr>
          <w:rFonts w:asciiTheme="minorHAnsi" w:hAnsiTheme="minorHAnsi"/>
        </w:rPr>
        <w:fldChar w:fldCharType="end"/>
      </w:r>
      <w:r>
        <w:rPr>
          <w:rFonts w:asciiTheme="minorHAnsi" w:hAnsiTheme="minorHAnsi"/>
        </w:rPr>
        <w:t xml:space="preserve"> – Number of Households Supported</w:t>
      </w:r>
    </w:p>
    <w:p w:rsidR="003965C4" w:rsidRDefault="003965C4">
      <w:pPr>
        <w:rPr>
          <w:rFonts w:cs="Arial"/>
        </w:rPr>
      </w:pPr>
    </w:p>
    <w:p w:rsidR="003965C4" w:rsidRDefault="003965C4">
      <w:pPr>
        <w:rPr>
          <w:rFonts w:cs="Arial"/>
        </w:rPr>
      </w:pPr>
    </w:p>
    <w:p w:rsidR="003965C4" w:rsidRDefault="001220A6">
      <w:pPr>
        <w:widowControl w:val="0"/>
        <w:spacing w:line="204" w:lineRule="auto"/>
        <w:rPr>
          <w:b/>
          <w:sz w:val="24"/>
          <w:szCs w:val="24"/>
        </w:rPr>
      </w:pPr>
      <w:r>
        <w:rPr>
          <w:b/>
          <w:sz w:val="24"/>
          <w:szCs w:val="24"/>
        </w:rPr>
        <w:t>Discuss the difference between goals and outcomes and problems encountered in meeting these goals.</w:t>
      </w:r>
    </w:p>
    <w:p w:rsidR="003965C4" w:rsidRDefault="001220A6">
      <w:pPr>
        <w:spacing w:beforeAutospacing="1" w:afterAutospacing="1"/>
        <w:rPr>
          <w:rFonts w:cs="Arial"/>
        </w:rPr>
      </w:pPr>
      <w:r>
        <w:rPr>
          <w:rFonts w:cs="Arial"/>
        </w:rPr>
        <w:t>The City’s public housing facility and Section 8 Certificates are our primary means of achieving affordable housing.  Schoenherr Towers (senior and disabled housing), the City’s only public housing facility with 153 units was occupied 99% during 2016 2017. </w:t>
      </w:r>
    </w:p>
    <w:p w:rsidR="003965C4" w:rsidRDefault="001220A6">
      <w:pPr>
        <w:spacing w:beforeAutospacing="1" w:afterAutospacing="1"/>
        <w:rPr>
          <w:rFonts w:cs="Arial"/>
        </w:rPr>
      </w:pPr>
      <w:r>
        <w:rPr>
          <w:rFonts w:cs="Arial"/>
        </w:rPr>
        <w:t>No new resources for funding have been identified by the City of Sterling Heights.</w:t>
      </w:r>
    </w:p>
    <w:p w:rsidR="003965C4" w:rsidRDefault="001220A6">
      <w:pPr>
        <w:spacing w:beforeAutospacing="1" w:afterAutospacing="1"/>
        <w:rPr>
          <w:rFonts w:cs="Arial"/>
        </w:rPr>
      </w:pPr>
      <w:r>
        <w:rPr>
          <w:rFonts w:cs="Arial"/>
        </w:rPr>
        <w:t xml:space="preserve"> </w:t>
      </w:r>
    </w:p>
    <w:p w:rsidR="003965C4" w:rsidRDefault="001220A6">
      <w:pPr>
        <w:widowControl w:val="0"/>
        <w:spacing w:line="204" w:lineRule="auto"/>
        <w:rPr>
          <w:b/>
          <w:sz w:val="24"/>
          <w:szCs w:val="24"/>
        </w:rPr>
      </w:pPr>
      <w:r>
        <w:rPr>
          <w:b/>
          <w:sz w:val="24"/>
          <w:szCs w:val="24"/>
        </w:rPr>
        <w:t>Discuss how these outcomes will impact future annual action plans.</w:t>
      </w:r>
    </w:p>
    <w:p w:rsidR="003965C4" w:rsidRDefault="001220A6">
      <w:pPr>
        <w:spacing w:beforeAutospacing="1" w:afterAutospacing="1"/>
        <w:rPr>
          <w:rFonts w:cs="Arial"/>
        </w:rPr>
      </w:pPr>
      <w:r>
        <w:rPr>
          <w:rFonts w:cs="Arial"/>
        </w:rPr>
        <w:t>The City of Sterling Heights currently receives forty Section 8 Rental Certificates. </w:t>
      </w:r>
    </w:p>
    <w:p w:rsidR="003965C4" w:rsidRDefault="001220A6">
      <w:pPr>
        <w:spacing w:beforeAutospacing="1" w:afterAutospacing="1"/>
        <w:rPr>
          <w:rFonts w:cs="Arial"/>
        </w:rPr>
      </w:pPr>
      <w:r>
        <w:rPr>
          <w:rFonts w:cs="Arial"/>
        </w:rPr>
        <w:t> The management firm currently managing the City’s allocated forty Section 8 Housing Choice Vouchers set a goal of attracting at least two additional landlords each year willing to accept Section 8 Vouchers. </w:t>
      </w:r>
    </w:p>
    <w:p w:rsidR="003965C4" w:rsidRDefault="001220A6">
      <w:pPr>
        <w:spacing w:beforeAutospacing="1" w:afterAutospacing="1"/>
        <w:rPr>
          <w:rFonts w:cs="Arial"/>
        </w:rPr>
      </w:pPr>
      <w:r>
        <w:rPr>
          <w:rFonts w:cs="Arial"/>
        </w:rPr>
        <w:t xml:space="preserve"> </w:t>
      </w:r>
    </w:p>
    <w:p w:rsidR="003965C4" w:rsidRDefault="001220A6">
      <w:pPr>
        <w:keepNext/>
        <w:widowControl w:val="0"/>
        <w:spacing w:line="204" w:lineRule="auto"/>
        <w:rPr>
          <w:b/>
          <w:sz w:val="24"/>
          <w:szCs w:val="24"/>
        </w:rPr>
      </w:pPr>
      <w:r>
        <w:rPr>
          <w:b/>
          <w:sz w:val="24"/>
          <w:szCs w:val="24"/>
        </w:rPr>
        <w:t>Include the number of extremely low-income, low-income, and moderate-income persons served by each activity where information on income by family size is required to determine the eligibility of the activity.</w:t>
      </w:r>
    </w:p>
    <w:p w:rsidR="003965C4" w:rsidRDefault="003965C4">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3965C4">
        <w:trPr>
          <w:cantSplit/>
        </w:trPr>
        <w:tc>
          <w:tcPr>
            <w:tcW w:w="4081" w:type="dxa"/>
          </w:tcPr>
          <w:p w:rsidR="003965C4" w:rsidRDefault="001220A6">
            <w:pPr>
              <w:keepNext/>
              <w:widowControl w:val="0"/>
              <w:spacing w:after="0" w:line="240" w:lineRule="auto"/>
              <w:jc w:val="center"/>
              <w:rPr>
                <w:b/>
              </w:rPr>
            </w:pPr>
            <w:r>
              <w:rPr>
                <w:b/>
              </w:rPr>
              <w:t>Number  of Households Served</w:t>
            </w:r>
          </w:p>
        </w:tc>
        <w:tc>
          <w:tcPr>
            <w:tcW w:w="1859" w:type="dxa"/>
          </w:tcPr>
          <w:p w:rsidR="003965C4" w:rsidRDefault="001220A6">
            <w:pPr>
              <w:keepNext/>
              <w:widowControl w:val="0"/>
              <w:spacing w:after="0" w:line="240" w:lineRule="auto"/>
              <w:jc w:val="center"/>
              <w:rPr>
                <w:b/>
              </w:rPr>
            </w:pPr>
            <w:r>
              <w:rPr>
                <w:b/>
              </w:rPr>
              <w:t>CDBG Actual</w:t>
            </w:r>
          </w:p>
        </w:tc>
        <w:tc>
          <w:tcPr>
            <w:tcW w:w="1915" w:type="dxa"/>
            <w:gridSpan w:val="2"/>
          </w:tcPr>
          <w:p w:rsidR="003965C4" w:rsidRDefault="001220A6">
            <w:pPr>
              <w:keepNext/>
              <w:widowControl w:val="0"/>
              <w:spacing w:after="0" w:line="240" w:lineRule="auto"/>
              <w:jc w:val="center"/>
              <w:rPr>
                <w:b/>
              </w:rPr>
            </w:pPr>
            <w:r>
              <w:rPr>
                <w:b/>
              </w:rPr>
              <w:t>HOME Actual</w:t>
            </w:r>
          </w:p>
        </w:tc>
      </w:tr>
      <w:tr w:rsidR="003965C4">
        <w:trPr>
          <w:gridAfter w:val="1"/>
          <w:wAfter w:w="25" w:type="dxa"/>
          <w:cantSplit/>
        </w:trPr>
        <w:tc>
          <w:tcPr>
            <w:tcW w:w="4081" w:type="dxa"/>
            <w:vAlign w:val="bottom"/>
          </w:tcPr>
          <w:p w:rsidR="003965C4" w:rsidRDefault="001220A6">
            <w:pPr>
              <w:spacing w:beforeAutospacing="1" w:afterAutospacing="1"/>
            </w:pPr>
            <w:r>
              <w:rPr>
                <w:color w:val="000000"/>
              </w:rPr>
              <w:t>Extremely Low-income</w:t>
            </w:r>
          </w:p>
        </w:tc>
        <w:tc>
          <w:tcPr>
            <w:tcW w:w="1859" w:type="dxa"/>
            <w:vAlign w:val="bottom"/>
          </w:tcPr>
          <w:p w:rsidR="003965C4" w:rsidRDefault="001220A6">
            <w:pPr>
              <w:spacing w:beforeAutospacing="1" w:afterAutospacing="1"/>
              <w:jc w:val="right"/>
            </w:pPr>
            <w:r>
              <w:rPr>
                <w:color w:val="000000"/>
              </w:rPr>
              <w:t>195</w:t>
            </w:r>
          </w:p>
        </w:tc>
        <w:tc>
          <w:tcPr>
            <w:tcW w:w="1890" w:type="dxa"/>
            <w:vAlign w:val="bottom"/>
          </w:tcPr>
          <w:p w:rsidR="003965C4" w:rsidRDefault="001220A6">
            <w:pPr>
              <w:spacing w:beforeAutospacing="1" w:afterAutospacing="1"/>
              <w:jc w:val="right"/>
            </w:pPr>
            <w:r>
              <w:rPr>
                <w:color w:val="000000"/>
              </w:rPr>
              <w:t>0</w:t>
            </w:r>
          </w:p>
        </w:tc>
      </w:tr>
      <w:tr w:rsidR="003965C4">
        <w:trPr>
          <w:gridAfter w:val="1"/>
          <w:wAfter w:w="25" w:type="dxa"/>
          <w:cantSplit/>
        </w:trPr>
        <w:tc>
          <w:tcPr>
            <w:tcW w:w="4081" w:type="dxa"/>
            <w:vAlign w:val="bottom"/>
          </w:tcPr>
          <w:p w:rsidR="003965C4" w:rsidRDefault="001220A6">
            <w:pPr>
              <w:spacing w:beforeAutospacing="1" w:afterAutospacing="1"/>
            </w:pPr>
            <w:r>
              <w:rPr>
                <w:color w:val="000000"/>
              </w:rPr>
              <w:t>Low-income</w:t>
            </w:r>
          </w:p>
        </w:tc>
        <w:tc>
          <w:tcPr>
            <w:tcW w:w="1859" w:type="dxa"/>
            <w:vAlign w:val="bottom"/>
          </w:tcPr>
          <w:p w:rsidR="003965C4" w:rsidRDefault="001220A6">
            <w:pPr>
              <w:spacing w:beforeAutospacing="1" w:afterAutospacing="1"/>
              <w:jc w:val="right"/>
            </w:pPr>
            <w:r>
              <w:rPr>
                <w:color w:val="000000"/>
              </w:rPr>
              <w:t>0</w:t>
            </w:r>
          </w:p>
        </w:tc>
        <w:tc>
          <w:tcPr>
            <w:tcW w:w="1890" w:type="dxa"/>
            <w:vAlign w:val="bottom"/>
          </w:tcPr>
          <w:p w:rsidR="003965C4" w:rsidRDefault="001220A6">
            <w:pPr>
              <w:spacing w:beforeAutospacing="1" w:afterAutospacing="1"/>
              <w:jc w:val="right"/>
            </w:pPr>
            <w:r>
              <w:rPr>
                <w:color w:val="000000"/>
              </w:rPr>
              <w:t>0</w:t>
            </w:r>
          </w:p>
        </w:tc>
      </w:tr>
      <w:tr w:rsidR="003965C4">
        <w:trPr>
          <w:gridAfter w:val="1"/>
          <w:wAfter w:w="25" w:type="dxa"/>
          <w:cantSplit/>
        </w:trPr>
        <w:tc>
          <w:tcPr>
            <w:tcW w:w="4081" w:type="dxa"/>
            <w:vAlign w:val="bottom"/>
          </w:tcPr>
          <w:p w:rsidR="003965C4" w:rsidRDefault="001220A6">
            <w:pPr>
              <w:spacing w:beforeAutospacing="1" w:afterAutospacing="1"/>
            </w:pPr>
            <w:r>
              <w:rPr>
                <w:color w:val="000000"/>
              </w:rPr>
              <w:t>Moderate-income</w:t>
            </w:r>
          </w:p>
        </w:tc>
        <w:tc>
          <w:tcPr>
            <w:tcW w:w="1859" w:type="dxa"/>
            <w:vAlign w:val="bottom"/>
          </w:tcPr>
          <w:p w:rsidR="003965C4" w:rsidRDefault="001220A6">
            <w:pPr>
              <w:spacing w:beforeAutospacing="1" w:afterAutospacing="1"/>
              <w:jc w:val="right"/>
            </w:pPr>
            <w:r>
              <w:rPr>
                <w:color w:val="000000"/>
              </w:rPr>
              <w:t>0</w:t>
            </w:r>
          </w:p>
        </w:tc>
        <w:tc>
          <w:tcPr>
            <w:tcW w:w="1890" w:type="dxa"/>
            <w:vAlign w:val="bottom"/>
          </w:tcPr>
          <w:p w:rsidR="003965C4" w:rsidRDefault="001220A6">
            <w:pPr>
              <w:spacing w:beforeAutospacing="1" w:afterAutospacing="1"/>
              <w:jc w:val="right"/>
            </w:pPr>
            <w:r>
              <w:rPr>
                <w:color w:val="000000"/>
              </w:rPr>
              <w:t>0</w:t>
            </w:r>
          </w:p>
        </w:tc>
      </w:tr>
      <w:tr w:rsidR="003965C4">
        <w:trPr>
          <w:gridAfter w:val="1"/>
          <w:wAfter w:w="25" w:type="dxa"/>
          <w:cantSplit/>
        </w:trPr>
        <w:tc>
          <w:tcPr>
            <w:tcW w:w="4081" w:type="dxa"/>
            <w:vAlign w:val="bottom"/>
          </w:tcPr>
          <w:p w:rsidR="003965C4" w:rsidRDefault="001220A6">
            <w:pPr>
              <w:spacing w:beforeAutospacing="1" w:afterAutospacing="1"/>
            </w:pPr>
            <w:r>
              <w:rPr>
                <w:b/>
                <w:color w:val="000000"/>
              </w:rPr>
              <w:t>Total</w:t>
            </w:r>
          </w:p>
        </w:tc>
        <w:tc>
          <w:tcPr>
            <w:tcW w:w="1859" w:type="dxa"/>
            <w:vAlign w:val="bottom"/>
          </w:tcPr>
          <w:p w:rsidR="003965C4" w:rsidRDefault="001220A6">
            <w:pPr>
              <w:spacing w:beforeAutospacing="1" w:afterAutospacing="1"/>
              <w:jc w:val="right"/>
            </w:pPr>
            <w:r>
              <w:rPr>
                <w:b/>
                <w:color w:val="000000"/>
              </w:rPr>
              <w:t>195</w:t>
            </w:r>
          </w:p>
        </w:tc>
        <w:tc>
          <w:tcPr>
            <w:tcW w:w="1890" w:type="dxa"/>
            <w:vAlign w:val="bottom"/>
          </w:tcPr>
          <w:p w:rsidR="003965C4" w:rsidRDefault="001220A6">
            <w:pPr>
              <w:spacing w:beforeAutospacing="1" w:afterAutospacing="1"/>
              <w:jc w:val="right"/>
            </w:pPr>
            <w:r>
              <w:rPr>
                <w:b/>
                <w:color w:val="000000"/>
              </w:rPr>
              <w:t>0</w:t>
            </w:r>
          </w:p>
        </w:tc>
      </w:tr>
    </w:tbl>
    <w:p w:rsidR="003965C4" w:rsidRDefault="001220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05E1C">
        <w:rPr>
          <w:rFonts w:asciiTheme="minorHAnsi" w:hAnsiTheme="minorHAnsi"/>
          <w:noProof/>
        </w:rPr>
        <w:t>7</w:t>
      </w:r>
      <w:r>
        <w:rPr>
          <w:rFonts w:asciiTheme="minorHAnsi" w:hAnsiTheme="minorHAnsi"/>
        </w:rPr>
        <w:fldChar w:fldCharType="end"/>
      </w:r>
      <w:r>
        <w:rPr>
          <w:rFonts w:asciiTheme="minorHAnsi" w:hAnsiTheme="minorHAnsi"/>
        </w:rPr>
        <w:t xml:space="preserve"> – Number of Households Served</w:t>
      </w:r>
    </w:p>
    <w:p w:rsidR="003965C4" w:rsidRDefault="003965C4">
      <w:pPr>
        <w:widowControl w:val="0"/>
        <w:spacing w:line="204" w:lineRule="auto"/>
        <w:rPr>
          <w:b/>
          <w:sz w:val="24"/>
          <w:szCs w:val="24"/>
        </w:rPr>
      </w:pPr>
    </w:p>
    <w:p w:rsidR="003965C4" w:rsidRDefault="003965C4">
      <w:pPr>
        <w:widowControl w:val="0"/>
        <w:spacing w:line="204" w:lineRule="auto"/>
        <w:rPr>
          <w:b/>
          <w:sz w:val="24"/>
          <w:szCs w:val="24"/>
        </w:rPr>
      </w:pPr>
    </w:p>
    <w:p w:rsidR="003965C4" w:rsidRDefault="001220A6">
      <w:pPr>
        <w:widowControl w:val="0"/>
        <w:spacing w:line="204" w:lineRule="auto"/>
        <w:rPr>
          <w:b/>
          <w:sz w:val="24"/>
          <w:szCs w:val="24"/>
        </w:rPr>
      </w:pPr>
      <w:r>
        <w:rPr>
          <w:b/>
          <w:sz w:val="24"/>
          <w:szCs w:val="24"/>
        </w:rPr>
        <w:t>Narrative Information</w:t>
      </w:r>
    </w:p>
    <w:p w:rsidR="003965C4" w:rsidRDefault="001220A6">
      <w:pPr>
        <w:spacing w:beforeAutospacing="1" w:afterAutospacing="1"/>
        <w:rPr>
          <w:rFonts w:cs="Arial"/>
        </w:rPr>
      </w:pPr>
      <w:r>
        <w:rPr>
          <w:rFonts w:cs="Arial"/>
        </w:rPr>
        <w:t>CDBG and HOME funds were specifically used to address the priorities identified in the Consolidated Plan and Annual Action Plan. The City of Sterling Heights in cooperation with community partners, addressed affordable housing using both CDBG and HOME funds.</w:t>
      </w:r>
    </w:p>
    <w:p w:rsidR="003965C4" w:rsidRDefault="001220A6">
      <w:pPr>
        <w:spacing w:beforeAutospacing="1" w:afterAutospacing="1"/>
        <w:rPr>
          <w:rFonts w:cs="Arial"/>
        </w:rPr>
      </w:pPr>
      <w:r>
        <w:rPr>
          <w:rFonts w:cs="Arial"/>
        </w:rPr>
        <w:t xml:space="preserve"> </w:t>
      </w:r>
    </w:p>
    <w:p w:rsidR="003965C4" w:rsidRDefault="003965C4">
      <w:pPr>
        <w:rPr>
          <w:rFonts w:cs="Arial"/>
        </w:rPr>
      </w:pPr>
    </w:p>
    <w:p w:rsidR="003965C4" w:rsidRDefault="003965C4">
      <w:pPr>
        <w:pStyle w:val="Heading2"/>
        <w:pageBreakBefore/>
        <w:rPr>
          <w:rFonts w:ascii="Calibri" w:hAnsi="Calibri"/>
          <w:i w:val="0"/>
        </w:rPr>
        <w:sectPr w:rsidR="003965C4">
          <w:pgSz w:w="12240" w:h="15840" w:code="1"/>
          <w:pgMar w:top="1440" w:right="1440" w:bottom="1440" w:left="1440" w:header="720" w:footer="720" w:gutter="0"/>
          <w:cols w:space="720"/>
          <w:docGrid w:linePitch="360"/>
        </w:sectPr>
      </w:pPr>
    </w:p>
    <w:bookmarkEnd w:id="2"/>
    <w:p w:rsidR="003965C4" w:rsidRDefault="001220A6">
      <w:pPr>
        <w:pStyle w:val="Heading2"/>
        <w:pageBreakBefore/>
        <w:widowControl w:val="0"/>
        <w:rPr>
          <w:rFonts w:ascii="Calibri" w:hAnsi="Calibri"/>
          <w:i w:val="0"/>
        </w:rPr>
      </w:pPr>
      <w:r>
        <w:rPr>
          <w:rFonts w:ascii="Calibri" w:hAnsi="Calibri"/>
          <w:i w:val="0"/>
        </w:rPr>
        <w:t>CR-25 - Homeless and Other Special Needs 91.220(d, e); 91.320(d, e); 91.520(c)</w:t>
      </w:r>
    </w:p>
    <w:p w:rsidR="003965C4" w:rsidRDefault="001220A6">
      <w:pPr>
        <w:keepNext/>
        <w:widowControl w:val="0"/>
        <w:rPr>
          <w:b/>
          <w:sz w:val="24"/>
          <w:szCs w:val="24"/>
        </w:rPr>
      </w:pPr>
      <w:r>
        <w:rPr>
          <w:b/>
          <w:sz w:val="24"/>
          <w:szCs w:val="24"/>
        </w:rPr>
        <w:t>Evaluate the jurisdiction’s progress in meeting its specific objectives for reducing and ending homelessness through:</w:t>
      </w:r>
    </w:p>
    <w:p w:rsidR="003965C4" w:rsidRDefault="001220A6">
      <w:pPr>
        <w:widowControl w:val="0"/>
        <w:rPr>
          <w:b/>
          <w:sz w:val="24"/>
          <w:szCs w:val="24"/>
        </w:rPr>
      </w:pPr>
      <w:r>
        <w:rPr>
          <w:b/>
          <w:sz w:val="24"/>
          <w:szCs w:val="24"/>
        </w:rPr>
        <w:t>Reaching out to homeless persons (especially unsheltered persons) and assessing their individual needs</w:t>
      </w:r>
    </w:p>
    <w:p w:rsidR="003965C4" w:rsidRDefault="001220A6">
      <w:pPr>
        <w:widowControl w:val="0"/>
        <w:spacing w:beforeAutospacing="1" w:afterAutospacing="1"/>
        <w:rPr>
          <w:rFonts w:cs="Arial"/>
        </w:rPr>
      </w:pPr>
      <w:r>
        <w:rPr>
          <w:rFonts w:cs="Arial"/>
        </w:rPr>
        <w:t>There are several outreach programs that work daily to locate and refer homeless housedholds to the appropriate facilities and programs. In the 2017 program year, CDBG funds were used to fund four homeless care providers, Macomb County Rotating Emergency Shelter Team (MCREST), Salvation Army’s Macomb’s Answer to Temporary Shelter (MATTS), Macomb County Warming Center, and Turning Point.  MCREST is a rotating shelter utilizing nine churches in Sterling Heights for one week each year to provide shelter, meals, and transportation for homeless individuals.  MATTS provides shelter, casework, advocacy, transportation, life-skills training, clothing, and medical assistance to participants for a maximum of thirty consecutive days in a calendar year.  The Macomb County Warming Center is a rotating shelter, operating from November to March, which utilizes two churches in Sterling Heights for one week each year to provide shelter, meals, and transportation for homeless individuals.   Turning Point provides a safe place for families fleeing violent situations.  Program includes court advocacy, sexual assault services, PPO assistance, support groups, and education.</w:t>
      </w:r>
    </w:p>
    <w:p w:rsidR="003965C4" w:rsidRDefault="001220A6">
      <w:pPr>
        <w:widowControl w:val="0"/>
        <w:spacing w:beforeAutospacing="1" w:afterAutospacing="1"/>
        <w:rPr>
          <w:rFonts w:cs="Arial"/>
        </w:rPr>
      </w:pPr>
      <w:r>
        <w:rPr>
          <w:rFonts w:cs="Arial"/>
        </w:rPr>
        <w:t> </w:t>
      </w:r>
    </w:p>
    <w:p w:rsidR="003965C4" w:rsidRDefault="001220A6">
      <w:pPr>
        <w:widowControl w:val="0"/>
        <w:spacing w:beforeAutospacing="1" w:afterAutospacing="1"/>
        <w:rPr>
          <w:rFonts w:cs="Arial"/>
        </w:rPr>
      </w:pPr>
      <w:r>
        <w:rPr>
          <w:rFonts w:cs="Arial"/>
        </w:rPr>
        <w:t>The Amelia/Agnes Transitional Home located in Sterling Heights provides shelter to five women with no more than three children each.  The goal of the Amelia/Agnes Home is to provide women with skills to become economically independent and self-sufficient.  Families are provided with weekly counseling, access to domestic violence empowerment groups, life skills, on-site childcare, transportation, referrals, and other supportive services.  This facility did not request CDBG funding from the city for the 2017-program year.</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Addressing the emergency shelter and transitional housing needs of homeless persons</w:t>
      </w:r>
    </w:p>
    <w:p w:rsidR="003965C4" w:rsidRDefault="001220A6">
      <w:pPr>
        <w:widowControl w:val="0"/>
        <w:spacing w:beforeAutospacing="1" w:afterAutospacing="1"/>
        <w:rPr>
          <w:rFonts w:cs="Arial"/>
        </w:rPr>
      </w:pPr>
      <w:r>
        <w:rPr>
          <w:rFonts w:cs="Arial"/>
        </w:rPr>
        <w:t>The City of Sterling Heights does not receive ESG grant funding.</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address housing, health, social services, employment, education, or youth needs</w:t>
      </w:r>
    </w:p>
    <w:p w:rsidR="003965C4" w:rsidRDefault="001220A6">
      <w:pPr>
        <w:widowControl w:val="0"/>
        <w:spacing w:beforeAutospacing="1" w:afterAutospacing="1"/>
        <w:rPr>
          <w:rFonts w:cs="Arial"/>
        </w:rPr>
      </w:pPr>
      <w:r>
        <w:rPr>
          <w:rFonts w:cs="Arial"/>
        </w:rPr>
        <w:t>The City actively seeks shelter and supportive service providers to request Block Grant funding.  The City also works with the Macomb Homeless Coalition to assist in a countywide action plan to address the needs of subpopulation groups in Macomb County.</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3965C4" w:rsidRDefault="001220A6">
      <w:pPr>
        <w:widowControl w:val="0"/>
        <w:spacing w:beforeAutospacing="1" w:afterAutospacing="1"/>
        <w:rPr>
          <w:rFonts w:cs="Arial"/>
        </w:rPr>
      </w:pPr>
      <w:r>
        <w:rPr>
          <w:rFonts w:cs="Arial"/>
          <w:u w:val="single"/>
        </w:rPr>
        <w:t>Continuum of Care</w:t>
      </w:r>
    </w:p>
    <w:p w:rsidR="003965C4" w:rsidRDefault="001220A6">
      <w:pPr>
        <w:widowControl w:val="0"/>
        <w:spacing w:beforeAutospacing="1" w:afterAutospacing="1"/>
        <w:rPr>
          <w:rFonts w:cs="Arial"/>
        </w:rPr>
      </w:pPr>
      <w:r>
        <w:rPr>
          <w:rFonts w:cs="Arial"/>
        </w:rPr>
        <w:t> CDBG funds were used to fund four homeless care providers, Macomb County Rotating Emergency Shelter Team (MCREST), Macomb County Warming Center, Salvation Army’s Macomb’s Answer to Temporary Shelter (MATTS), and Turning Point during the 2017 Program Year.  Each shelter addresses the homeless in its own way.  The City also provides ongoing Chore Services and Minor Home Repair services to the elderly, frail elderly and physically challenged residents as a supportive housing initiative</w:t>
      </w:r>
    </w:p>
    <w:p w:rsidR="003965C4" w:rsidRDefault="003965C4">
      <w:pPr>
        <w:widowControl w:val="0"/>
        <w:spacing w:beforeAutospacing="1" w:afterAutospacing="1"/>
        <w:rPr>
          <w:rFonts w:cs="Arial"/>
        </w:rPr>
      </w:pPr>
    </w:p>
    <w:p w:rsidR="003965C4" w:rsidRDefault="003965C4">
      <w:pPr>
        <w:widowControl w:val="0"/>
        <w:rPr>
          <w:rFonts w:cs="Arial"/>
          <w:szCs w:val="26"/>
        </w:rPr>
      </w:pPr>
    </w:p>
    <w:p w:rsidR="003965C4" w:rsidRDefault="001220A6">
      <w:pPr>
        <w:pStyle w:val="Heading2"/>
        <w:pageBreakBefore/>
        <w:widowControl w:val="0"/>
        <w:rPr>
          <w:rFonts w:ascii="Calibri" w:hAnsi="Calibri"/>
          <w:i w:val="0"/>
        </w:rPr>
      </w:pPr>
      <w:r>
        <w:rPr>
          <w:rFonts w:ascii="Calibri" w:hAnsi="Calibri"/>
          <w:i w:val="0"/>
        </w:rPr>
        <w:t>CR-30 - Public Housing 91.220(h); 91.320(j)</w:t>
      </w:r>
    </w:p>
    <w:p w:rsidR="003965C4" w:rsidRDefault="001220A6">
      <w:pPr>
        <w:keepNext/>
        <w:widowControl w:val="0"/>
        <w:rPr>
          <w:b/>
          <w:sz w:val="24"/>
          <w:szCs w:val="24"/>
        </w:rPr>
      </w:pPr>
      <w:r>
        <w:rPr>
          <w:b/>
          <w:sz w:val="24"/>
          <w:szCs w:val="24"/>
        </w:rPr>
        <w:t>Actions taken to address the needs of public housing</w:t>
      </w:r>
    </w:p>
    <w:p w:rsidR="003965C4" w:rsidRDefault="001220A6">
      <w:pPr>
        <w:keepNext/>
        <w:widowControl w:val="0"/>
        <w:spacing w:beforeAutospacing="1" w:afterAutospacing="1"/>
        <w:rPr>
          <w:rFonts w:cs="Arial"/>
        </w:rPr>
      </w:pPr>
      <w:r>
        <w:rPr>
          <w:rFonts w:cs="Arial"/>
        </w:rPr>
        <w:t>The City of Sterling Heights has one Public Housing Facility, Schoenherr Towers (senior and disabled housing), with 153 units which was occupied 99% during 2017 fiscal year.</w:t>
      </w:r>
    </w:p>
    <w:p w:rsidR="003965C4" w:rsidRDefault="001220A6">
      <w:pPr>
        <w:keepNext/>
        <w:widowControl w:val="0"/>
        <w:spacing w:beforeAutospacing="1" w:afterAutospacing="1"/>
        <w:rPr>
          <w:rFonts w:cs="Arial"/>
        </w:rPr>
      </w:pPr>
      <w:r>
        <w:rPr>
          <w:rFonts w:cs="Arial"/>
        </w:rPr>
        <w:t xml:space="preserve"> </w:t>
      </w:r>
    </w:p>
    <w:p w:rsidR="003965C4" w:rsidRDefault="001220A6">
      <w:pPr>
        <w:widowControl w:val="0"/>
        <w:rPr>
          <w:b/>
          <w:sz w:val="24"/>
          <w:szCs w:val="24"/>
        </w:rPr>
      </w:pPr>
      <w:r>
        <w:rPr>
          <w:b/>
          <w:sz w:val="24"/>
          <w:szCs w:val="24"/>
        </w:rPr>
        <w:t>Actions taken to encourage public housing residents to become more involved in management and participate in homeownership</w:t>
      </w:r>
    </w:p>
    <w:p w:rsidR="003965C4" w:rsidRDefault="001220A6">
      <w:pPr>
        <w:widowControl w:val="0"/>
        <w:spacing w:beforeAutospacing="1" w:afterAutospacing="1"/>
        <w:rPr>
          <w:rFonts w:cs="Arial"/>
        </w:rPr>
      </w:pPr>
      <w:r>
        <w:rPr>
          <w:rFonts w:cs="Arial"/>
        </w:rPr>
        <w:t>The City’s public housing facility and Section 8 Certificates are administered by a management company. Any concerns at Schoenherr Towers are addressed when a resident/potential resident completes a Reasonable Accommodation Form and requests a modification to a unit.  An example of a reasonable accommodation would be to install handrails or grab bars.  An unreasonable accommodation would be to move walls.  Currently, all doors are wheelchair accessible.  Schoenherr Towers maintains a log of all requests for accommodations.</w:t>
      </w:r>
    </w:p>
    <w:p w:rsidR="003965C4" w:rsidRDefault="001220A6">
      <w:pPr>
        <w:widowControl w:val="0"/>
        <w:spacing w:beforeAutospacing="1" w:afterAutospacing="1"/>
        <w:rPr>
          <w:rFonts w:cs="Arial"/>
        </w:rPr>
      </w:pPr>
      <w:r>
        <w:rPr>
          <w:rFonts w:cs="Arial"/>
        </w:rPr>
        <w:t xml:space="preserve"> </w:t>
      </w:r>
    </w:p>
    <w:p w:rsidR="003965C4" w:rsidRDefault="001220A6">
      <w:pPr>
        <w:widowControl w:val="0"/>
        <w:rPr>
          <w:b/>
          <w:sz w:val="24"/>
          <w:szCs w:val="24"/>
        </w:rPr>
      </w:pPr>
      <w:r>
        <w:rPr>
          <w:b/>
          <w:sz w:val="24"/>
          <w:szCs w:val="24"/>
        </w:rPr>
        <w:t>Actions taken to provide assistance to troubled PHAs</w:t>
      </w:r>
    </w:p>
    <w:p w:rsidR="003965C4" w:rsidRDefault="001220A6">
      <w:pPr>
        <w:widowControl w:val="0"/>
        <w:spacing w:beforeAutospacing="1" w:afterAutospacing="1"/>
        <w:rPr>
          <w:rFonts w:cs="Arial"/>
        </w:rPr>
      </w:pPr>
      <w:r>
        <w:rPr>
          <w:rFonts w:cs="Arial"/>
        </w:rPr>
        <w:t>No actions have been needed.</w:t>
      </w:r>
    </w:p>
    <w:p w:rsidR="003965C4" w:rsidRDefault="001220A6">
      <w:pPr>
        <w:widowControl w:val="0"/>
        <w:spacing w:beforeAutospacing="1" w:afterAutospacing="1"/>
        <w:rPr>
          <w:rFonts w:cs="Arial"/>
        </w:rPr>
      </w:pPr>
      <w:r>
        <w:rPr>
          <w:rFonts w:cs="Arial"/>
        </w:rPr>
        <w:t xml:space="preserve"> </w:t>
      </w:r>
    </w:p>
    <w:p w:rsidR="003965C4" w:rsidRDefault="001220A6">
      <w:pPr>
        <w:pStyle w:val="Heading2"/>
        <w:pageBreakBefore/>
        <w:widowControl w:val="0"/>
        <w:rPr>
          <w:rFonts w:ascii="Calibri" w:hAnsi="Calibri"/>
          <w:i w:val="0"/>
        </w:rPr>
      </w:pPr>
      <w:r>
        <w:rPr>
          <w:rFonts w:ascii="Calibri" w:hAnsi="Calibri"/>
          <w:i w:val="0"/>
        </w:rPr>
        <w:t>CR-35 - Other Actions 91.220(j)-(k); 91.320(i)-(j)</w:t>
      </w:r>
    </w:p>
    <w:p w:rsidR="003965C4" w:rsidRDefault="001220A6">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rsidR="003965C4" w:rsidRDefault="001220A6">
      <w:pPr>
        <w:widowControl w:val="0"/>
        <w:spacing w:beforeAutospacing="1" w:afterAutospacing="1"/>
        <w:rPr>
          <w:rFonts w:cs="Arial"/>
        </w:rPr>
      </w:pPr>
      <w:r>
        <w:rPr>
          <w:rFonts w:cs="Arial"/>
        </w:rPr>
        <w:t>The City, HOME Consortium, and regional partners, were preparing the Assessment for Fair Housing.  Participants have started amending their Citizen Participation Plans to follow the new AFH Rules.  Since the new AFFH, has been put on hold by HUD, we are continuing to work towards a new Analysis of Impediments.</w:t>
      </w:r>
      <w:r>
        <w:rPr>
          <w:rFonts w:cs="Arial"/>
        </w:rPr>
        <w:br/>
        <w:t xml:space="preserve"> </w:t>
      </w:r>
      <w:r>
        <w:rPr>
          <w:rFonts w:cs="Arial"/>
        </w:rPr>
        <w:br/>
        <w:t xml:space="preserve"> </w:t>
      </w:r>
    </w:p>
    <w:p w:rsidR="003965C4" w:rsidRDefault="001220A6">
      <w:pPr>
        <w:widowControl w:val="0"/>
        <w:spacing w:beforeAutospacing="1" w:afterAutospacing="1"/>
        <w:rPr>
          <w:rFonts w:cs="Arial"/>
        </w:rPr>
      </w:pPr>
      <w:r>
        <w:rPr>
          <w:rFonts w:cs="Arial"/>
        </w:rPr>
        <w:t>The City adopted a Master Plan on February 9, 2017.</w:t>
      </w:r>
    </w:p>
    <w:p w:rsidR="003965C4" w:rsidRDefault="001220A6">
      <w:pPr>
        <w:widowControl w:val="0"/>
        <w:spacing w:beforeAutospacing="1" w:afterAutospacing="1"/>
        <w:rPr>
          <w:rFonts w:cs="Arial"/>
        </w:rPr>
      </w:pPr>
      <w:r>
        <w:rPr>
          <w:rFonts w:cs="Arial"/>
        </w:rPr>
        <w:t>The Intent of the Master Land Use Plan</w:t>
      </w:r>
      <w:r>
        <w:rPr>
          <w:rFonts w:cs="Arial"/>
        </w:rPr>
        <w:br/>
        <w:t xml:space="preserve"> </w:t>
      </w:r>
      <w:r>
        <w:rPr>
          <w:rFonts w:cs="Arial"/>
        </w:rPr>
        <w:br/>
        <w:t xml:space="preserve"> </w:t>
      </w:r>
    </w:p>
    <w:p w:rsidR="003965C4" w:rsidRDefault="001220A6">
      <w:pPr>
        <w:widowControl w:val="0"/>
        <w:numPr>
          <w:ilvl w:val="0"/>
          <w:numId w:val="3"/>
        </w:numPr>
        <w:spacing w:beforeAutospacing="1" w:afterAutospacing="1"/>
        <w:rPr>
          <w:rFonts w:cs="Arial"/>
        </w:rPr>
      </w:pPr>
      <w:r>
        <w:rPr>
          <w:rFonts w:cs="Arial"/>
        </w:rPr>
        <w:t>The Plan provides a general statement of the City's goals and a comprehensive view of the community's preferred future.</w:t>
      </w:r>
    </w:p>
    <w:p w:rsidR="003965C4" w:rsidRDefault="001220A6">
      <w:pPr>
        <w:widowControl w:val="0"/>
        <w:numPr>
          <w:ilvl w:val="0"/>
          <w:numId w:val="3"/>
        </w:numPr>
        <w:spacing w:beforeAutospacing="1" w:afterAutospacing="1"/>
        <w:rPr>
          <w:rFonts w:cs="Arial"/>
        </w:rPr>
      </w:pPr>
      <w:r>
        <w:rPr>
          <w:rFonts w:cs="Arial"/>
        </w:rPr>
        <w:t>The Plan serves as the primary policy guide for local officals when considering zoning, land division, capital improvement projects, and any other matters relaed to land development.  Thus, the Master Plan provides a stable and consistent basis for decision making.</w:t>
      </w:r>
    </w:p>
    <w:p w:rsidR="003965C4" w:rsidRDefault="001220A6">
      <w:pPr>
        <w:widowControl w:val="0"/>
        <w:numPr>
          <w:ilvl w:val="0"/>
          <w:numId w:val="3"/>
        </w:numPr>
        <w:spacing w:beforeAutospacing="1" w:afterAutospacing="1"/>
        <w:rPr>
          <w:rFonts w:cs="Arial"/>
        </w:rPr>
      </w:pPr>
      <w:r>
        <w:rPr>
          <w:rFonts w:cs="Arial"/>
        </w:rPr>
        <w:t>The Plan provides the statutory basis for the City's Zoning Ordinance, as required by the Michigan Zoning Enabling Act, Public Act 110 of 2006, as amended.</w:t>
      </w:r>
    </w:p>
    <w:p w:rsidR="003965C4" w:rsidRDefault="001220A6">
      <w:pPr>
        <w:widowControl w:val="0"/>
        <w:numPr>
          <w:ilvl w:val="0"/>
          <w:numId w:val="3"/>
        </w:numPr>
        <w:spacing w:beforeAutospacing="1" w:afterAutospacing="1"/>
        <w:rPr>
          <w:rFonts w:cs="Arial"/>
        </w:rPr>
      </w:pPr>
      <w:r>
        <w:rPr>
          <w:rFonts w:cs="Arial"/>
        </w:rPr>
        <w:t>The Plan helps to coordinate public improvement and private development activites to assure the judicious and efficient expenditure of public funds.</w:t>
      </w:r>
    </w:p>
    <w:p w:rsidR="003965C4" w:rsidRDefault="001220A6">
      <w:pPr>
        <w:widowControl w:val="0"/>
        <w:numPr>
          <w:ilvl w:val="0"/>
          <w:numId w:val="3"/>
        </w:numPr>
        <w:spacing w:beforeAutospacing="1" w:afterAutospacing="1"/>
        <w:rPr>
          <w:rFonts w:cs="Arial"/>
        </w:rPr>
      </w:pPr>
      <w:r>
        <w:rPr>
          <w:rFonts w:cs="Arial"/>
        </w:rPr>
        <w:t>The Plan establishes a common, united set of adopted planning policies, goals, objectives, and strategies to be utilized by City leadership.</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Actions taken to address obstacles to meeting underserved needs.  91.220(k); 91.320(j)</w:t>
      </w:r>
    </w:p>
    <w:p w:rsidR="003965C4" w:rsidRDefault="001220A6">
      <w:pPr>
        <w:widowControl w:val="0"/>
        <w:spacing w:beforeAutospacing="1" w:afterAutospacing="1"/>
        <w:rPr>
          <w:rFonts w:cs="Arial"/>
        </w:rPr>
      </w:pPr>
      <w:r>
        <w:rPr>
          <w:rFonts w:cs="Arial"/>
        </w:rPr>
        <w:t>The City of Sterling Heights has a free minibus service program that meets an underserved need of seniors and handicapped individuals.  The bus service is provided curb to curb.  This program follows a weekly schedule.  One day each week residents are provided transportation for grocery shopping.  Three days each week, transportation is provided for medical and dental appointments and for beauty shop and other appointments.  Once a month mall trips are scheduled.  Two days a week service is available to and from the Senior Activity Center.  In addition, Monday through Friday transportation is available to a work or school site.</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Actions taken to reduce lead-based paint hazards. 91.220(k); 91.320(j)</w:t>
      </w:r>
    </w:p>
    <w:p w:rsidR="003965C4" w:rsidRDefault="001220A6">
      <w:pPr>
        <w:widowControl w:val="0"/>
        <w:spacing w:beforeAutospacing="1" w:afterAutospacing="1"/>
        <w:rPr>
          <w:rFonts w:cs="Arial"/>
        </w:rPr>
      </w:pPr>
      <w:r>
        <w:rPr>
          <w:rFonts w:cs="Arial"/>
        </w:rPr>
        <w:t>The City addresses lead-based paint hazards when undertaking rehab projects in the community.  Every project within the guidelines are tested, and remediated during the project.</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Actions taken to reduce the number of poverty-level families. 91.220(k); 91.320(j)</w:t>
      </w:r>
    </w:p>
    <w:p w:rsidR="003965C4" w:rsidRDefault="001220A6">
      <w:pPr>
        <w:widowControl w:val="0"/>
        <w:spacing w:beforeAutospacing="1" w:afterAutospacing="1"/>
        <w:rPr>
          <w:rFonts w:cs="Arial"/>
        </w:rPr>
      </w:pPr>
      <w:r>
        <w:rPr>
          <w:rFonts w:cs="Arial"/>
        </w:rPr>
        <w:t>During the program year, the City of Sterling Heights, and its partners in an effort to raise the standard of living and the ability of individuals to achieve self-sufficiency, the City of Sterling Heights supports the Macomb Community College Single Parent/Displaced Homemaker Program.  This program offers tuition, books, transportation, childcare, and other fees to qualified individuals for various degrees and certificate programs.  This activity has a two-fold purpose.  For example, by obtaining a Nursing Degree, residents are able to obtain a usable skill and fill a critical shortage in society.</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Actions taken to develop institutional structure. 91.220(k); 91.320(j)</w:t>
      </w:r>
    </w:p>
    <w:p w:rsidR="003965C4" w:rsidRDefault="001220A6">
      <w:pPr>
        <w:widowControl w:val="0"/>
        <w:spacing w:beforeAutospacing="1" w:afterAutospacing="1"/>
        <w:rPr>
          <w:rFonts w:cs="Arial"/>
        </w:rPr>
      </w:pPr>
      <w:r>
        <w:rPr>
          <w:rFonts w:cs="Arial"/>
        </w:rPr>
        <w:t>As the liaison between the City and other agencies to support programs and activities designed to assist and further the housing goals and the needs of subpopulation of residents in the City.</w:t>
      </w: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Actions taken to enhance coordination between public and private housing and social service agencies. 91.220(k); 91.320(j)</w:t>
      </w:r>
    </w:p>
    <w:p w:rsidR="003965C4" w:rsidRDefault="001220A6">
      <w:pPr>
        <w:widowControl w:val="0"/>
        <w:spacing w:beforeAutospacing="1" w:afterAutospacing="1"/>
        <w:rPr>
          <w:rFonts w:cs="Arial"/>
        </w:rPr>
      </w:pPr>
      <w:r>
        <w:rPr>
          <w:rFonts w:cs="Arial"/>
        </w:rPr>
        <w:t>There are five entitlement cities/townships in Macomb County.  In addition, Macomb County, itself, is an entitlement.  Through mutual efforts, the entitlements are assisting various public service agencies in Macomb County. The Macomb Homeless Commission meets monthly to provide a forum for homeless service providers to discuss barriers for returning to the path of self-sufficiency. Additionaly the MHC hosts forums specifically for those experiencing homelessness, or nearly homeless.</w:t>
      </w:r>
    </w:p>
    <w:p w:rsidR="003965C4" w:rsidRDefault="001220A6">
      <w:pPr>
        <w:widowControl w:val="0"/>
        <w:spacing w:beforeAutospacing="1" w:afterAutospacing="1"/>
        <w:rPr>
          <w:rFonts w:cs="Arial"/>
        </w:rPr>
      </w:pPr>
      <w:r>
        <w:rPr>
          <w:rFonts w:cs="Arial"/>
        </w:rPr>
        <w:t> </w:t>
      </w:r>
    </w:p>
    <w:p w:rsidR="003965C4" w:rsidRDefault="003965C4">
      <w:pPr>
        <w:widowControl w:val="0"/>
        <w:spacing w:beforeAutospacing="1" w:afterAutospacing="1"/>
        <w:rPr>
          <w:rFonts w:cs="Arial"/>
        </w:rPr>
      </w:pPr>
    </w:p>
    <w:p w:rsidR="003965C4" w:rsidRDefault="003965C4">
      <w:pPr>
        <w:widowControl w:val="0"/>
        <w:spacing w:beforeAutospacing="1" w:afterAutospacing="1"/>
        <w:rPr>
          <w:rFonts w:cs="Arial"/>
        </w:rPr>
      </w:pPr>
    </w:p>
    <w:p w:rsidR="003965C4" w:rsidRDefault="001220A6">
      <w:pPr>
        <w:widowControl w:val="0"/>
        <w:rPr>
          <w:b/>
          <w:sz w:val="24"/>
          <w:szCs w:val="24"/>
        </w:rPr>
      </w:pPr>
      <w:r>
        <w:rPr>
          <w:b/>
          <w:sz w:val="24"/>
          <w:szCs w:val="24"/>
        </w:rPr>
        <w:t>Identify actions taken to overcome the effects of any impediments identified in the jurisdictions analysis of impediments to fair housing choice.  91.520(a)</w:t>
      </w:r>
    </w:p>
    <w:p w:rsidR="003965C4" w:rsidRDefault="001220A6">
      <w:pPr>
        <w:widowControl w:val="0"/>
        <w:spacing w:beforeAutospacing="1" w:afterAutospacing="1"/>
        <w:rPr>
          <w:rFonts w:cs="Arial"/>
        </w:rPr>
      </w:pPr>
      <w:r>
        <w:rPr>
          <w:rFonts w:cs="Arial"/>
        </w:rPr>
        <w:t>Actions taken during the program year to address these needs include:</w:t>
      </w:r>
    </w:p>
    <w:p w:rsidR="003965C4" w:rsidRDefault="001220A6">
      <w:pPr>
        <w:widowControl w:val="0"/>
        <w:numPr>
          <w:ilvl w:val="0"/>
          <w:numId w:val="3"/>
        </w:numPr>
        <w:spacing w:beforeAutospacing="1" w:afterAutospacing="1"/>
        <w:rPr>
          <w:rFonts w:cs="Arial"/>
        </w:rPr>
      </w:pPr>
      <w:r>
        <w:rPr>
          <w:rFonts w:cs="Arial"/>
        </w:rPr>
        <w:t> Staff attended Fair Housing Classes through the Fair Housing Center of Metropolitan Detroit.</w:t>
      </w:r>
    </w:p>
    <w:p w:rsidR="003965C4" w:rsidRDefault="001220A6">
      <w:pPr>
        <w:widowControl w:val="0"/>
        <w:numPr>
          <w:ilvl w:val="0"/>
          <w:numId w:val="3"/>
        </w:numPr>
        <w:spacing w:beforeAutospacing="1" w:afterAutospacing="1"/>
        <w:rPr>
          <w:rFonts w:cs="Arial"/>
        </w:rPr>
      </w:pPr>
      <w:r>
        <w:rPr>
          <w:rFonts w:cs="Arial"/>
        </w:rPr>
        <w:t> Expanded the number of affordable rental units through HOME funded project as part of the Macomb HOME Consortium</w:t>
      </w:r>
    </w:p>
    <w:p w:rsidR="003965C4" w:rsidRDefault="001220A6">
      <w:pPr>
        <w:widowControl w:val="0"/>
        <w:numPr>
          <w:ilvl w:val="0"/>
          <w:numId w:val="3"/>
        </w:numPr>
        <w:spacing w:beforeAutospacing="1" w:afterAutospacing="1"/>
        <w:rPr>
          <w:rFonts w:cs="Arial"/>
        </w:rPr>
      </w:pPr>
      <w:r>
        <w:rPr>
          <w:rFonts w:cs="Arial"/>
        </w:rPr>
        <w:t> The Sterling Heights Housing Commission administers Section 8 Housing Choice Voucher programs.  The Executive Director of the Housing Commission is a City Staff member.</w:t>
      </w:r>
    </w:p>
    <w:p w:rsidR="003965C4" w:rsidRDefault="001220A6">
      <w:pPr>
        <w:widowControl w:val="0"/>
        <w:numPr>
          <w:ilvl w:val="0"/>
          <w:numId w:val="3"/>
        </w:numPr>
        <w:spacing w:beforeAutospacing="1" w:afterAutospacing="1"/>
        <w:rPr>
          <w:rFonts w:cs="Arial"/>
        </w:rPr>
      </w:pPr>
      <w:r>
        <w:rPr>
          <w:rFonts w:cs="Arial"/>
        </w:rPr>
        <w:t>Partnered with Habitat for Humanity to build new, affordable, single family homes for LI homebuyers through HOME funding. This at least partly addresses and corrects past discriminatory housing practices. Administered CDBG funded housing preservation and rehabilitation programs for LMI owner-occupants, including disabled owners.</w:t>
      </w:r>
    </w:p>
    <w:p w:rsidR="003965C4" w:rsidRDefault="001220A6">
      <w:pPr>
        <w:widowControl w:val="0"/>
        <w:numPr>
          <w:ilvl w:val="0"/>
          <w:numId w:val="3"/>
        </w:numPr>
        <w:spacing w:beforeAutospacing="1" w:afterAutospacing="1"/>
        <w:rPr>
          <w:rFonts w:cs="Arial"/>
        </w:rPr>
      </w:pPr>
      <w:r>
        <w:rPr>
          <w:rFonts w:cs="Arial"/>
        </w:rPr>
        <w:t>  Supported the Macomb Homeless Coalition to develop a complete and cohesive Continuum of Care for the County.</w:t>
      </w:r>
    </w:p>
    <w:p w:rsidR="003965C4" w:rsidRDefault="001220A6">
      <w:pPr>
        <w:widowControl w:val="0"/>
        <w:numPr>
          <w:ilvl w:val="0"/>
          <w:numId w:val="3"/>
        </w:numPr>
        <w:spacing w:beforeAutospacing="1" w:afterAutospacing="1"/>
        <w:rPr>
          <w:rFonts w:cs="Arial"/>
        </w:rPr>
      </w:pPr>
      <w:r>
        <w:rPr>
          <w:rFonts w:cs="Arial"/>
        </w:rPr>
        <w:t>The City of Sterling Heights has issued a written policy, “Fair Housing Complaint Process”.  This policy is to address the handling of fair housing complaints received under the City Charter and Code of Ordinances.  The process states that all fair housing complaints received by an employee are to be brought immediately to the attention of the City Manager.  Upon review of the complaint, the City Manager may enlist the assistance of the City Attorney’s Office or the Police Department depending on the nature of the complaint for prompt and satisfactory resolution.  If no resolution is achieved, the City Manager or appropriate designate may consult with the complainant and refer the matter to the Fair Housing Center of Metropolitan Detroit or the Michigan Civil Rights Commission.</w:t>
      </w:r>
    </w:p>
    <w:p w:rsidR="003965C4" w:rsidRDefault="001220A6">
      <w:pPr>
        <w:pStyle w:val="Heading2"/>
        <w:pageBreakBefore/>
        <w:widowControl w:val="0"/>
        <w:rPr>
          <w:rFonts w:ascii="Calibri" w:hAnsi="Calibri"/>
          <w:i w:val="0"/>
        </w:rPr>
      </w:pPr>
      <w:r>
        <w:rPr>
          <w:rFonts w:ascii="Calibri" w:hAnsi="Calibri"/>
          <w:i w:val="0"/>
        </w:rPr>
        <w:t>CR-40 - Monitoring 91.220 and 91.230</w:t>
      </w:r>
    </w:p>
    <w:p w:rsidR="003965C4" w:rsidRDefault="001220A6">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rsidR="003965C4" w:rsidRDefault="001220A6">
      <w:pPr>
        <w:widowControl w:val="0"/>
        <w:spacing w:beforeAutospacing="1" w:afterAutospacing="1"/>
        <w:rPr>
          <w:rFonts w:cs="Arial"/>
        </w:rPr>
      </w:pPr>
      <w:r>
        <w:rPr>
          <w:rFonts w:cs="Arial"/>
        </w:rPr>
        <w:t>With a focus on ensuring compliance, the Sterling Heights staff includes program requirements in all contractual agreements (including outreach to women and minority owned businesses), sponsor orientation sessions and provides technical assistance. Staff defines clear expectations regarding performance standards, policies and procedures.</w:t>
      </w:r>
    </w:p>
    <w:p w:rsidR="003965C4" w:rsidRDefault="001220A6">
      <w:pPr>
        <w:widowControl w:val="0"/>
        <w:spacing w:beforeAutospacing="1" w:afterAutospacing="1"/>
        <w:rPr>
          <w:rFonts w:cs="Arial"/>
        </w:rPr>
      </w:pPr>
      <w:r>
        <w:rPr>
          <w:rFonts w:cs="Arial"/>
        </w:rPr>
        <w:t> Staff conducts annual onsite programmatic and fiscal monitoring reviews of CDBG human services agencies at least once every two years (more frequently if the subrecipient is new or is having difficulty meeting program or contract requirements.) Staff ensures systems are in place to verify income eligibility and residency and reviews the agency’s financial management systems, audits, federal 990, policies and procedures, their files and records of federally funded projects completed in the past year. Staff prepares a final monitoring report that summarizes the information gathered during the site visit, including findings and concerns, and forwards a copy of the report to the agency. Regular review of monthly or quarterly reports, program evaluation forms, program visits and phone calls are also part of program monitoring procedures.</w:t>
      </w:r>
    </w:p>
    <w:p w:rsidR="003965C4" w:rsidRDefault="001220A6">
      <w:pPr>
        <w:widowControl w:val="0"/>
        <w:spacing w:beforeAutospacing="1" w:afterAutospacing="1"/>
        <w:rPr>
          <w:rFonts w:cs="Arial"/>
        </w:rPr>
      </w:pPr>
      <w:r>
        <w:rPr>
          <w:rFonts w:cs="Arial"/>
        </w:rPr>
        <w:t> Staff will ensure compliance with all program regulations for CDBG. Components of project monitoring include compliance with eligible activities and National Objectives, HUD program rules and administrative requirements, as well as progress against production goals, needs for technical assistance, and evidence of innovative or outstanding performance. Financial monitoring ensures that subrecipients comply with all of the Federal regulations governing their financial operations. This includes reviewing original supporting documentation for financial transactions, time sheets, tracking expenditures into the general ledgers, check books and bank transactions, internal controls, reviewing financial transactions to ensure that they are within the approved budget, and that expenditures are eligible and reasonable. Rehabilitation Specialists conduct onsite inspections, lead based paint assessments, monitor the progress of construction and rehabilitation completed by contractors and subcontractors, and ensure code compliance.</w:t>
      </w:r>
    </w:p>
    <w:p w:rsidR="003965C4" w:rsidRDefault="003965C4">
      <w:pPr>
        <w:widowControl w:val="0"/>
        <w:spacing w:beforeAutospacing="1" w:afterAutospacing="1"/>
        <w:rPr>
          <w:rFonts w:cs="Arial"/>
        </w:rPr>
      </w:pPr>
    </w:p>
    <w:p w:rsidR="003965C4" w:rsidRDefault="003965C4">
      <w:pPr>
        <w:widowControl w:val="0"/>
        <w:rPr>
          <w:rFonts w:cs="Arial"/>
        </w:rPr>
      </w:pPr>
    </w:p>
    <w:p w:rsidR="003965C4" w:rsidRDefault="003965C4">
      <w:pPr>
        <w:widowControl w:val="0"/>
        <w:rPr>
          <w:rFonts w:cs="Arial"/>
        </w:rPr>
      </w:pPr>
    </w:p>
    <w:p w:rsidR="003965C4" w:rsidRDefault="003965C4">
      <w:pPr>
        <w:widowControl w:val="0"/>
        <w:rPr>
          <w:rFonts w:cs="Arial"/>
        </w:rPr>
      </w:pPr>
    </w:p>
    <w:p w:rsidR="003965C4" w:rsidRDefault="001220A6">
      <w:pPr>
        <w:widowControl w:val="0"/>
        <w:rPr>
          <w:b/>
          <w:sz w:val="24"/>
          <w:szCs w:val="24"/>
        </w:rPr>
      </w:pPr>
      <w:r>
        <w:rPr>
          <w:b/>
          <w:sz w:val="24"/>
          <w:szCs w:val="24"/>
        </w:rPr>
        <w:t>Citizen Participation Plan 91.105(d); 91.115(d)</w:t>
      </w:r>
    </w:p>
    <w:p w:rsidR="003965C4" w:rsidRDefault="001220A6">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rsidR="003965C4" w:rsidRDefault="001220A6">
      <w:pPr>
        <w:spacing w:beforeAutospacing="1" w:afterAutospacing="1"/>
      </w:pPr>
      <w:r>
        <w:t>The City Development Office follows the City Council approved Citizen Participation Plan, which meet HUD requirements to propose and approve activities to be funded with grand funds.  Four Public Hearing were held to solicit citizen comments on the potential uses of HUD funds allocated for FY 2017 2018. These public hearings were held between September 2017-March 2018 at the City of Sterling Heights City Hall.  One meeting held on December 4, 2017 was held for the sole purpose of soliciting input from citizens and public service providers. Notice of these meeting were published in the local C and G Newspaper, as well as on the cities website and local TV channel.</w:t>
      </w:r>
    </w:p>
    <w:p w:rsidR="003965C4" w:rsidRDefault="001220A6">
      <w:pPr>
        <w:spacing w:beforeAutospacing="1" w:afterAutospacing="1"/>
      </w:pPr>
      <w:r>
        <w:t xml:space="preserve"> The public is invited to attend an annual public hearing to evaluate the performance of the Community</w:t>
      </w:r>
    </w:p>
    <w:p w:rsidR="003965C4" w:rsidRDefault="001220A6">
      <w:pPr>
        <w:rPr>
          <w:b/>
          <w:i/>
          <w:sz w:val="28"/>
          <w:szCs w:val="28"/>
        </w:rPr>
      </w:pPr>
      <w:r>
        <w:rPr>
          <w:b/>
          <w:sz w:val="28"/>
          <w:szCs w:val="28"/>
        </w:rPr>
        <w:t>CR-45 - CDBG 91.520(c)</w:t>
      </w:r>
    </w:p>
    <w:p w:rsidR="003965C4" w:rsidRDefault="001220A6">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3965C4" w:rsidRDefault="001220A6">
      <w:pPr>
        <w:widowControl w:val="0"/>
        <w:spacing w:beforeAutospacing="1" w:afterAutospacing="1"/>
        <w:rPr>
          <w:rFonts w:cs="Arial"/>
        </w:rPr>
      </w:pPr>
      <w:r>
        <w:rPr>
          <w:rFonts w:cs="Arial"/>
        </w:rPr>
        <w:t>On March 13, 2017 the Citizen Advisory Committee reviewed and made it's recommendaions for CDBG funding allocation. on April 5, 2017 the City Council approved the 2017/18 Community Development Block Grant (CDBG) One-Year Action Plan (the Plan).</w:t>
      </w:r>
    </w:p>
    <w:p w:rsidR="003965C4" w:rsidRDefault="001220A6">
      <w:pPr>
        <w:widowControl w:val="0"/>
        <w:spacing w:beforeAutospacing="1" w:afterAutospacing="1"/>
        <w:rPr>
          <w:rFonts w:cs="Arial"/>
        </w:rPr>
      </w:pPr>
      <w:r>
        <w:rPr>
          <w:rFonts w:cs="Arial"/>
        </w:rPr>
        <w:t>No Substaintial amendments were done in this fiscal year.</w:t>
      </w:r>
    </w:p>
    <w:p w:rsidR="003965C4" w:rsidRDefault="001220A6">
      <w:pPr>
        <w:widowControl w:val="0"/>
        <w:spacing w:beforeAutospacing="1" w:afterAutospacing="1"/>
        <w:rPr>
          <w:rFonts w:cs="Arial"/>
        </w:rPr>
      </w:pPr>
      <w:r>
        <w:rPr>
          <w:rFonts w:cs="Arial"/>
        </w:rPr>
        <w:t xml:space="preserve"> </w:t>
      </w:r>
    </w:p>
    <w:p w:rsidR="003965C4" w:rsidRDefault="001220A6">
      <w:pPr>
        <w:widowControl w:val="0"/>
        <w:rPr>
          <w:b/>
          <w:sz w:val="24"/>
          <w:szCs w:val="24"/>
        </w:rPr>
      </w:pPr>
      <w:r>
        <w:rPr>
          <w:b/>
          <w:sz w:val="24"/>
          <w:szCs w:val="24"/>
        </w:rPr>
        <w:t>Does this Jurisdiction have any open Brownfields Economic Development Initiative (BEDI) grants?</w:t>
      </w:r>
    </w:p>
    <w:p w:rsidR="003965C4" w:rsidRDefault="001220A6">
      <w:pPr>
        <w:widowControl w:val="0"/>
        <w:spacing w:beforeAutospacing="1" w:afterAutospacing="1"/>
        <w:rPr>
          <w:rFonts w:cs="Arial"/>
        </w:rPr>
      </w:pPr>
      <w:r>
        <w:rPr>
          <w:rFonts w:cs="Arial"/>
        </w:rPr>
        <w:t>No</w:t>
      </w:r>
    </w:p>
    <w:p w:rsidR="003965C4" w:rsidRDefault="001220A6">
      <w:pPr>
        <w:widowControl w:val="0"/>
        <w:rPr>
          <w:b/>
          <w:sz w:val="24"/>
          <w:szCs w:val="24"/>
        </w:rPr>
      </w:pPr>
      <w:r>
        <w:rPr>
          <w:b/>
          <w:sz w:val="24"/>
          <w:szCs w:val="24"/>
        </w:rPr>
        <w:t xml:space="preserve"> [BEDI grantees]  Describe accomplishments and program outcomes during the last year.</w:t>
      </w:r>
    </w:p>
    <w:p w:rsidR="003965C4" w:rsidRDefault="003965C4">
      <w:pPr>
        <w:widowControl w:val="0"/>
        <w:rPr>
          <w:rFonts w:cs="Arial"/>
        </w:rPr>
      </w:pPr>
    </w:p>
    <w:p w:rsidR="003965C4" w:rsidRDefault="003965C4"/>
    <w:p w:rsidR="003965C4" w:rsidRDefault="001220A6">
      <w:pPr>
        <w:keepNext/>
        <w:pageBreakBefore/>
        <w:widowControl w:val="0"/>
        <w:spacing w:before="240" w:after="60"/>
        <w:outlineLvl w:val="1"/>
        <w:rPr>
          <w:rFonts w:cs="Arial"/>
          <w:b/>
          <w:bCs/>
          <w:iCs/>
          <w:sz w:val="28"/>
          <w:szCs w:val="28"/>
        </w:rPr>
      </w:pPr>
      <w:r>
        <w:rPr>
          <w:rFonts w:cs="Arial"/>
          <w:b/>
          <w:bCs/>
          <w:iCs/>
          <w:sz w:val="28"/>
          <w:szCs w:val="28"/>
        </w:rPr>
        <w:t>CR-45 - CDBG 91.520(c)</w:t>
      </w:r>
    </w:p>
    <w:p w:rsidR="003965C4" w:rsidRDefault="001220A6">
      <w:pPr>
        <w:widowControl w:val="0"/>
        <w:rPr>
          <w:b/>
          <w:sz w:val="24"/>
          <w:szCs w:val="24"/>
        </w:rPr>
      </w:pPr>
      <w:r>
        <w:rPr>
          <w:b/>
          <w:sz w:val="24"/>
          <w:szCs w:val="24"/>
        </w:rPr>
        <w:t>Specify the nature of, and reasons for, any changes in the jurisdiction’s program objectives and indications of how the jurisdiction would change its programs as a result of its experiences.</w:t>
      </w:r>
    </w:p>
    <w:p w:rsidR="003965C4" w:rsidRDefault="001220A6">
      <w:pPr>
        <w:widowControl w:val="0"/>
        <w:spacing w:beforeAutospacing="1" w:afterAutospacing="1"/>
        <w:rPr>
          <w:rFonts w:cs="Arial"/>
        </w:rPr>
      </w:pPr>
      <w:r>
        <w:rPr>
          <w:rFonts w:cs="Arial"/>
        </w:rPr>
        <w:t>On March 13, 2017 the Citizen Advisory Committee reviewed and made it's recommendaions for CDBG funding allocation. on April 5, 2017 the City Council approved the 2017/18 Community Development Block Grant (CDBG) One-Year Action Plan (the Plan).</w:t>
      </w:r>
    </w:p>
    <w:p w:rsidR="003965C4" w:rsidRDefault="001220A6">
      <w:pPr>
        <w:widowControl w:val="0"/>
        <w:spacing w:beforeAutospacing="1" w:afterAutospacing="1"/>
        <w:rPr>
          <w:rFonts w:cs="Arial"/>
        </w:rPr>
      </w:pPr>
      <w:r>
        <w:rPr>
          <w:rFonts w:cs="Arial"/>
        </w:rPr>
        <w:t>No Substaintial amendments were done in this fiscal year.</w:t>
      </w:r>
    </w:p>
    <w:p w:rsidR="003965C4" w:rsidRDefault="001220A6">
      <w:pPr>
        <w:widowControl w:val="0"/>
        <w:spacing w:beforeAutospacing="1" w:afterAutospacing="1"/>
        <w:rPr>
          <w:rFonts w:cs="Arial"/>
        </w:rPr>
      </w:pPr>
      <w:r>
        <w:rPr>
          <w:rFonts w:cs="Arial"/>
        </w:rPr>
        <w:t xml:space="preserve"> </w:t>
      </w:r>
    </w:p>
    <w:p w:rsidR="003965C4" w:rsidRDefault="001220A6">
      <w:pPr>
        <w:widowControl w:val="0"/>
        <w:rPr>
          <w:b/>
          <w:sz w:val="24"/>
          <w:szCs w:val="24"/>
        </w:rPr>
      </w:pPr>
      <w:r>
        <w:rPr>
          <w:b/>
          <w:sz w:val="24"/>
          <w:szCs w:val="24"/>
        </w:rPr>
        <w:t>Does this Jurisdiction have any open Brownfields Economic Development Initiative (BEDI) grants?</w:t>
      </w:r>
    </w:p>
    <w:p w:rsidR="003965C4" w:rsidRDefault="001220A6">
      <w:pPr>
        <w:widowControl w:val="0"/>
        <w:spacing w:beforeAutospacing="1" w:afterAutospacing="1"/>
        <w:rPr>
          <w:rFonts w:cs="Arial"/>
        </w:rPr>
      </w:pPr>
      <w:r>
        <w:rPr>
          <w:rFonts w:cs="Arial"/>
        </w:rPr>
        <w:t>No</w:t>
      </w:r>
    </w:p>
    <w:p w:rsidR="003965C4" w:rsidRDefault="001220A6">
      <w:pPr>
        <w:widowControl w:val="0"/>
        <w:rPr>
          <w:b/>
          <w:sz w:val="24"/>
          <w:szCs w:val="24"/>
        </w:rPr>
      </w:pPr>
      <w:r>
        <w:rPr>
          <w:b/>
          <w:sz w:val="24"/>
          <w:szCs w:val="24"/>
        </w:rPr>
        <w:t>[BEDI grantees]  Describe accomplishments and program outcomes during the last year.</w:t>
      </w:r>
    </w:p>
    <w:p w:rsidR="003965C4" w:rsidRDefault="003965C4">
      <w:pPr>
        <w:widowControl w:val="0"/>
        <w:rPr>
          <w:rFonts w:cs="Arial"/>
        </w:rPr>
      </w:pPr>
    </w:p>
    <w:p w:rsidR="003965C4" w:rsidRDefault="003965C4"/>
    <w:p w:rsidR="003965C4" w:rsidRDefault="003965C4"/>
    <w:p w:rsidR="003965C4" w:rsidRDefault="001220A6">
      <w:r>
        <w:br w:type="page"/>
      </w:r>
    </w:p>
    <w:p w:rsidR="003965C4" w:rsidRDefault="001220A6">
      <w:r>
        <w:rPr>
          <w:b/>
          <w:sz w:val="36"/>
          <w:szCs w:val="36"/>
        </w:rPr>
        <w:t>Attachment</w:t>
      </w:r>
    </w:p>
    <w:p w:rsidR="003965C4" w:rsidRDefault="001220A6">
      <w:r>
        <w:br w:type="page"/>
      </w:r>
    </w:p>
    <w:p w:rsidR="003965C4" w:rsidRDefault="001220A6">
      <w:r>
        <w:br w:type="page"/>
      </w:r>
    </w:p>
    <w:p w:rsidR="003965C4" w:rsidRDefault="001220A6">
      <w:r>
        <w:rPr>
          <w:b/>
          <w:sz w:val="36"/>
          <w:szCs w:val="36"/>
        </w:rPr>
        <w:t>2017 CAPER AD</w:t>
      </w:r>
    </w:p>
    <w:p w:rsidR="003965C4" w:rsidRDefault="001220A6">
      <w:r>
        <w:rPr>
          <w:noProof/>
        </w:rPr>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691718"/>
                    </a:xfrm>
                    <a:prstGeom prst="rect">
                      <a:avLst/>
                    </a:prstGeom>
                  </pic:spPr>
                </pic:pic>
              </a:graphicData>
            </a:graphic>
          </wp:inline>
        </w:drawing>
      </w:r>
    </w:p>
    <w:p w:rsidR="003965C4" w:rsidRDefault="001220A6">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rsidR="003965C4" w:rsidRDefault="001220A6">
      <w:r>
        <w:br w:type="page"/>
      </w:r>
    </w:p>
    <w:p w:rsidR="003965C4" w:rsidRDefault="001220A6">
      <w:r>
        <w:rPr>
          <w:b/>
          <w:sz w:val="36"/>
          <w:szCs w:val="36"/>
        </w:rPr>
        <w:t>Sec 3 Report</w:t>
      </w:r>
    </w:p>
    <w:p w:rsidR="003965C4" w:rsidRDefault="001220A6">
      <w:r>
        <w:rPr>
          <w:noProof/>
        </w:rPr>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sidR="003965C4" w:rsidRDefault="001220A6">
      <w:r>
        <w:rPr>
          <w:noProof/>
        </w:rPr>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sidR="003965C4" w:rsidRDefault="001220A6">
      <w:r>
        <w:rPr>
          <w:noProof/>
        </w:rPr>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3965C4" w:rsidRDefault="001220A6">
      <w:r>
        <w:br w:type="page"/>
      </w:r>
    </w:p>
    <w:p w:rsidR="003965C4" w:rsidRDefault="001220A6">
      <w:r>
        <w:rPr>
          <w:b/>
          <w:sz w:val="36"/>
          <w:szCs w:val="36"/>
        </w:rPr>
        <w:t>9 24 18 CAC Meeting Minutes</w:t>
      </w:r>
    </w:p>
    <w:p w:rsidR="00343621" w:rsidRDefault="001220A6">
      <w:pPr>
        <w:jc w:val="center"/>
        <w:rPr>
          <w:sz w:val="23"/>
        </w:rPr>
      </w:pPr>
      <w:r>
        <w:rPr>
          <w:sz w:val="23"/>
        </w:rPr>
        <w:t>CITY OF STERLING HEIGHTS</w:t>
      </w:r>
    </w:p>
    <w:p w:rsidR="00343621" w:rsidRDefault="001220A6">
      <w:pPr>
        <w:jc w:val="center"/>
        <w:rPr>
          <w:sz w:val="23"/>
        </w:rPr>
      </w:pPr>
      <w:r>
        <w:rPr>
          <w:sz w:val="23"/>
        </w:rPr>
        <w:t>CITIZEN ADVISORY COMMITTEE MEETING</w:t>
      </w:r>
    </w:p>
    <w:p w:rsidR="00343621" w:rsidRDefault="001220A6">
      <w:pPr>
        <w:jc w:val="center"/>
        <w:rPr>
          <w:sz w:val="23"/>
        </w:rPr>
      </w:pPr>
      <w:r>
        <w:rPr>
          <w:sz w:val="23"/>
        </w:rPr>
        <w:t xml:space="preserve">MINUTES OF THE REGULAR MEETING </w:t>
      </w:r>
    </w:p>
    <w:p w:rsidR="00343621" w:rsidRDefault="001220A6">
      <w:pPr>
        <w:jc w:val="center"/>
        <w:rPr>
          <w:sz w:val="23"/>
        </w:rPr>
      </w:pPr>
      <w:r>
        <w:rPr>
          <w:sz w:val="23"/>
        </w:rPr>
        <w:t>September 24, 2018 – 6:00 P.M.</w:t>
      </w:r>
    </w:p>
    <w:p w:rsidR="00343621" w:rsidRDefault="001220A6">
      <w:pPr>
        <w:jc w:val="center"/>
        <w:rPr>
          <w:sz w:val="23"/>
        </w:rPr>
      </w:pPr>
      <w:r>
        <w:rPr>
          <w:sz w:val="23"/>
        </w:rPr>
        <w:t>CITY CENTER – CONFERENCE ROOM #201</w:t>
      </w:r>
    </w:p>
    <w:p w:rsidR="00343621" w:rsidRDefault="00305E1C">
      <w:pPr>
        <w:jc w:val="center"/>
        <w:rPr>
          <w:sz w:val="23"/>
        </w:rPr>
      </w:pPr>
    </w:p>
    <w:p w:rsidR="00343621" w:rsidRDefault="00305E1C">
      <w:pPr>
        <w:jc w:val="center"/>
        <w:rPr>
          <w:sz w:val="23"/>
        </w:rPr>
      </w:pPr>
    </w:p>
    <w:p w:rsidR="00343621" w:rsidRDefault="001220A6">
      <w:pPr>
        <w:jc w:val="both"/>
        <w:rPr>
          <w:sz w:val="23"/>
        </w:rPr>
      </w:pPr>
      <w:r>
        <w:rPr>
          <w:sz w:val="23"/>
        </w:rPr>
        <w:t>Chairperson Janet Bartello called the meeting to order at 6:05 p.m.</w:t>
      </w:r>
    </w:p>
    <w:p w:rsidR="00343621" w:rsidRDefault="00305E1C">
      <w:pPr>
        <w:jc w:val="both"/>
        <w:rPr>
          <w:sz w:val="23"/>
        </w:rPr>
      </w:pPr>
    </w:p>
    <w:p w:rsidR="00343621" w:rsidRDefault="001220A6">
      <w:pPr>
        <w:jc w:val="both"/>
        <w:rPr>
          <w:sz w:val="23"/>
        </w:rPr>
      </w:pPr>
      <w:r>
        <w:rPr>
          <w:b/>
          <w:bCs/>
          <w:sz w:val="23"/>
          <w:u w:val="single"/>
        </w:rPr>
        <w:t>Members present at roll call</w:t>
      </w:r>
      <w:r>
        <w:rPr>
          <w:b/>
          <w:bCs/>
          <w:sz w:val="23"/>
        </w:rPr>
        <w:t>:</w:t>
      </w:r>
      <w:r>
        <w:rPr>
          <w:sz w:val="23"/>
        </w:rPr>
        <w:t xml:space="preserve">  Eric Castiglia, Joanne Paraventi, Grace Pedrie, Jeanne Schabath,</w:t>
      </w:r>
      <w:r w:rsidRPr="00FD0899">
        <w:rPr>
          <w:sz w:val="23"/>
        </w:rPr>
        <w:t xml:space="preserve"> </w:t>
      </w:r>
      <w:r>
        <w:rPr>
          <w:sz w:val="23"/>
        </w:rPr>
        <w:t>Janet Bartello , Kozeta Elzhenni, Judith Foley</w:t>
      </w:r>
    </w:p>
    <w:p w:rsidR="00343621" w:rsidRDefault="00305E1C">
      <w:pPr>
        <w:jc w:val="both"/>
        <w:rPr>
          <w:sz w:val="23"/>
        </w:rPr>
      </w:pPr>
    </w:p>
    <w:p w:rsidR="00343621" w:rsidRDefault="001220A6">
      <w:pPr>
        <w:jc w:val="both"/>
        <w:rPr>
          <w:sz w:val="23"/>
        </w:rPr>
      </w:pPr>
      <w:r>
        <w:rPr>
          <w:b/>
          <w:bCs/>
          <w:sz w:val="23"/>
          <w:u w:val="single"/>
        </w:rPr>
        <w:t>Members absent</w:t>
      </w:r>
      <w:r>
        <w:rPr>
          <w:b/>
          <w:bCs/>
          <w:sz w:val="23"/>
        </w:rPr>
        <w:t>:</w:t>
      </w:r>
      <w:r>
        <w:rPr>
          <w:sz w:val="23"/>
        </w:rPr>
        <w:t xml:space="preserve">  None</w:t>
      </w:r>
    </w:p>
    <w:p w:rsidR="00343621" w:rsidRDefault="00305E1C">
      <w:pPr>
        <w:jc w:val="both"/>
        <w:rPr>
          <w:sz w:val="23"/>
        </w:rPr>
      </w:pPr>
    </w:p>
    <w:p w:rsidR="00591111" w:rsidRDefault="001220A6">
      <w:pPr>
        <w:jc w:val="both"/>
        <w:rPr>
          <w:sz w:val="23"/>
        </w:rPr>
      </w:pPr>
      <w:r>
        <w:rPr>
          <w:b/>
          <w:bCs/>
          <w:sz w:val="23"/>
          <w:u w:val="single"/>
        </w:rPr>
        <w:t>Also in attendance</w:t>
      </w:r>
      <w:r>
        <w:rPr>
          <w:sz w:val="23"/>
        </w:rPr>
        <w:t>: Teresa Jarzab, HUD Program Coordinator</w:t>
      </w:r>
    </w:p>
    <w:p w:rsidR="00FD0899" w:rsidRDefault="00305E1C">
      <w:pPr>
        <w:jc w:val="both"/>
        <w:rPr>
          <w:sz w:val="23"/>
        </w:rPr>
      </w:pPr>
    </w:p>
    <w:p w:rsidR="00343621" w:rsidRDefault="001220A6">
      <w:pPr>
        <w:pStyle w:val="Heading1"/>
        <w:jc w:val="both"/>
        <w:rPr>
          <w:b w:val="0"/>
          <w:bCs w:val="0"/>
          <w:sz w:val="23"/>
        </w:rPr>
      </w:pPr>
      <w:r>
        <w:rPr>
          <w:sz w:val="23"/>
        </w:rPr>
        <w:t>Approval of Agenda</w:t>
      </w:r>
    </w:p>
    <w:p w:rsidR="00343621" w:rsidRDefault="00305E1C">
      <w:pPr>
        <w:jc w:val="center"/>
        <w:rPr>
          <w:sz w:val="23"/>
          <w:u w:val="single"/>
        </w:rPr>
      </w:pPr>
    </w:p>
    <w:p w:rsidR="00343621" w:rsidRDefault="001220A6">
      <w:pPr>
        <w:jc w:val="both"/>
        <w:rPr>
          <w:sz w:val="23"/>
        </w:rPr>
      </w:pPr>
      <w:r>
        <w:rPr>
          <w:sz w:val="23"/>
        </w:rPr>
        <w:t>Moved by Foley, supported by Paraventi, to approve the agenda as presented.</w:t>
      </w:r>
    </w:p>
    <w:p w:rsidR="00F354DB" w:rsidRDefault="00305E1C">
      <w:pPr>
        <w:jc w:val="both"/>
        <w:rPr>
          <w:sz w:val="23"/>
        </w:rPr>
      </w:pPr>
    </w:p>
    <w:p w:rsidR="00343621" w:rsidRDefault="001220A6">
      <w:pPr>
        <w:jc w:val="both"/>
        <w:rPr>
          <w:sz w:val="23"/>
        </w:rPr>
      </w:pPr>
      <w:r>
        <w:rPr>
          <w:sz w:val="23"/>
        </w:rPr>
        <w:t>Ayes:</w:t>
      </w:r>
      <w:r>
        <w:rPr>
          <w:sz w:val="23"/>
        </w:rPr>
        <w:tab/>
        <w:t>All</w:t>
      </w:r>
    </w:p>
    <w:p w:rsidR="00343621" w:rsidRDefault="001220A6">
      <w:pPr>
        <w:jc w:val="both"/>
        <w:rPr>
          <w:sz w:val="23"/>
        </w:rPr>
      </w:pPr>
      <w:r>
        <w:rPr>
          <w:sz w:val="23"/>
        </w:rPr>
        <w:t>Nays:</w:t>
      </w:r>
      <w:r>
        <w:rPr>
          <w:sz w:val="23"/>
        </w:rPr>
        <w:tab/>
        <w:t>None</w:t>
      </w:r>
    </w:p>
    <w:p w:rsidR="00343621" w:rsidRDefault="001220A6" w:rsidP="00343621">
      <w:pPr>
        <w:tabs>
          <w:tab w:val="left" w:pos="3795"/>
        </w:tabs>
      </w:pPr>
      <w:r>
        <w:t>Motion Carried.</w:t>
      </w:r>
      <w:r>
        <w:tab/>
      </w:r>
    </w:p>
    <w:p w:rsidR="00343621" w:rsidRDefault="00305E1C">
      <w:pPr>
        <w:jc w:val="both"/>
        <w:rPr>
          <w:sz w:val="23"/>
        </w:rPr>
      </w:pPr>
    </w:p>
    <w:p w:rsidR="00343621" w:rsidRDefault="001220A6">
      <w:pPr>
        <w:pStyle w:val="Heading1"/>
        <w:jc w:val="both"/>
        <w:rPr>
          <w:b w:val="0"/>
          <w:bCs w:val="0"/>
          <w:sz w:val="23"/>
        </w:rPr>
      </w:pPr>
      <w:r>
        <w:rPr>
          <w:sz w:val="23"/>
        </w:rPr>
        <w:t>Approval of Minutes</w:t>
      </w:r>
    </w:p>
    <w:p w:rsidR="00343621" w:rsidRDefault="00305E1C">
      <w:pPr>
        <w:jc w:val="both"/>
        <w:rPr>
          <w:sz w:val="23"/>
          <w:u w:val="single"/>
        </w:rPr>
      </w:pPr>
    </w:p>
    <w:p w:rsidR="00343621" w:rsidRDefault="001220A6">
      <w:pPr>
        <w:jc w:val="both"/>
        <w:rPr>
          <w:sz w:val="23"/>
        </w:rPr>
      </w:pPr>
      <w:r>
        <w:rPr>
          <w:sz w:val="23"/>
        </w:rPr>
        <w:t>Moved by Castiglia, supported by Schabath, to approve the minutes of the Regular Meeting of March 26, 2018 as presented.</w:t>
      </w:r>
    </w:p>
    <w:p w:rsidR="00F354DB" w:rsidRDefault="00305E1C">
      <w:pPr>
        <w:jc w:val="both"/>
        <w:rPr>
          <w:sz w:val="23"/>
        </w:rPr>
      </w:pPr>
    </w:p>
    <w:p w:rsidR="00343621" w:rsidRDefault="001220A6">
      <w:pPr>
        <w:jc w:val="both"/>
        <w:rPr>
          <w:sz w:val="23"/>
        </w:rPr>
      </w:pPr>
      <w:r>
        <w:rPr>
          <w:sz w:val="23"/>
        </w:rPr>
        <w:t>Ayes:</w:t>
      </w:r>
      <w:r>
        <w:rPr>
          <w:sz w:val="23"/>
        </w:rPr>
        <w:tab/>
        <w:t xml:space="preserve">All </w:t>
      </w:r>
    </w:p>
    <w:p w:rsidR="00343621" w:rsidRDefault="001220A6">
      <w:pPr>
        <w:jc w:val="both"/>
        <w:rPr>
          <w:sz w:val="23"/>
        </w:rPr>
      </w:pPr>
      <w:r>
        <w:rPr>
          <w:sz w:val="23"/>
        </w:rPr>
        <w:t>Nays:</w:t>
      </w:r>
      <w:r>
        <w:rPr>
          <w:sz w:val="23"/>
        </w:rPr>
        <w:tab/>
        <w:t>None</w:t>
      </w:r>
    </w:p>
    <w:p w:rsidR="00343621" w:rsidRDefault="001220A6">
      <w:pPr>
        <w:jc w:val="both"/>
        <w:rPr>
          <w:sz w:val="23"/>
        </w:rPr>
      </w:pPr>
      <w:r>
        <w:rPr>
          <w:sz w:val="23"/>
        </w:rPr>
        <w:t>Motion Carried.</w:t>
      </w:r>
    </w:p>
    <w:p w:rsidR="00343621" w:rsidRDefault="00305E1C">
      <w:pPr>
        <w:jc w:val="both"/>
        <w:rPr>
          <w:sz w:val="23"/>
        </w:rPr>
      </w:pPr>
    </w:p>
    <w:p w:rsidR="00343621" w:rsidRDefault="001220A6">
      <w:pPr>
        <w:pStyle w:val="Heading4"/>
      </w:pPr>
      <w:r>
        <w:t>New Business</w:t>
      </w:r>
    </w:p>
    <w:p w:rsidR="00343621" w:rsidRDefault="00305E1C"/>
    <w:p w:rsidR="00343621" w:rsidRPr="00FC2BB5" w:rsidRDefault="001220A6">
      <w:pPr>
        <w:jc w:val="both"/>
        <w:rPr>
          <w:bCs/>
          <w:sz w:val="23"/>
        </w:rPr>
      </w:pPr>
      <w:r w:rsidRPr="00FC2BB5">
        <w:rPr>
          <w:bCs/>
          <w:sz w:val="23"/>
        </w:rPr>
        <w:t>Role of the Citizen Advisory Committee</w:t>
      </w:r>
      <w:r>
        <w:rPr>
          <w:bCs/>
          <w:sz w:val="23"/>
        </w:rPr>
        <w:t xml:space="preserve">- Ms. Bartello open for discussion.  </w:t>
      </w:r>
    </w:p>
    <w:p w:rsidR="00343621" w:rsidRDefault="00305E1C">
      <w:pPr>
        <w:jc w:val="both"/>
        <w:rPr>
          <w:sz w:val="23"/>
        </w:rPr>
      </w:pPr>
    </w:p>
    <w:p w:rsidR="00343621" w:rsidRDefault="001220A6">
      <w:pPr>
        <w:jc w:val="both"/>
        <w:rPr>
          <w:sz w:val="23"/>
        </w:rPr>
      </w:pPr>
      <w:r>
        <w:rPr>
          <w:sz w:val="23"/>
        </w:rPr>
        <w:t>CAPER Report- Ms. Jarzab reviewed the prior program year as reported to HUD</w:t>
      </w:r>
    </w:p>
    <w:p w:rsidR="00343621" w:rsidRDefault="00305E1C">
      <w:pPr>
        <w:pStyle w:val="Heading2"/>
        <w:rPr>
          <w:sz w:val="23"/>
          <w:szCs w:val="20"/>
        </w:rPr>
      </w:pPr>
    </w:p>
    <w:p w:rsidR="00B31CE1" w:rsidRDefault="001220A6" w:rsidP="00B31CE1">
      <w:r>
        <w:t>Board members questioned the reprograming of unused funds.  Ms. Jarzab stated that according to the Annual Plan, all unused Public Service funds are going into the Home and Property Repair Program (Rehab).  Discussion about adding funds to the public services accounts.  Ms. Jarzab stated that we can only spend 15% each fiscal year on Public Services and we cannot move funds from prior years to add to current years, as that will take Public Services over the current fiscal year cap.</w:t>
      </w:r>
    </w:p>
    <w:p w:rsidR="00B31CE1" w:rsidRPr="00B31CE1" w:rsidRDefault="00305E1C" w:rsidP="00B31CE1"/>
    <w:p w:rsidR="003C2AB9" w:rsidRDefault="001220A6" w:rsidP="003C2AB9">
      <w:pPr>
        <w:pStyle w:val="BodyText2"/>
      </w:pPr>
      <w:r>
        <w:t>Moved by Pedrie, supported by Elzehenni, to approve the Regular Meeting Schedule as presented</w:t>
      </w:r>
    </w:p>
    <w:p w:rsidR="00343621" w:rsidRDefault="00305E1C" w:rsidP="003C2AB9">
      <w:pPr>
        <w:pStyle w:val="BodyText2"/>
      </w:pPr>
    </w:p>
    <w:p w:rsidR="00343621" w:rsidRDefault="001220A6">
      <w:pPr>
        <w:jc w:val="both"/>
        <w:rPr>
          <w:sz w:val="23"/>
        </w:rPr>
      </w:pPr>
      <w:r>
        <w:rPr>
          <w:sz w:val="23"/>
        </w:rPr>
        <w:t>Ayes:</w:t>
      </w:r>
      <w:r>
        <w:rPr>
          <w:sz w:val="23"/>
        </w:rPr>
        <w:tab/>
        <w:t>All</w:t>
      </w:r>
    </w:p>
    <w:p w:rsidR="00343621" w:rsidRDefault="001220A6">
      <w:pPr>
        <w:jc w:val="both"/>
        <w:rPr>
          <w:sz w:val="23"/>
        </w:rPr>
      </w:pPr>
      <w:r>
        <w:rPr>
          <w:sz w:val="23"/>
        </w:rPr>
        <w:t>Nays:</w:t>
      </w:r>
      <w:r>
        <w:rPr>
          <w:sz w:val="23"/>
        </w:rPr>
        <w:tab/>
        <w:t>None</w:t>
      </w:r>
    </w:p>
    <w:p w:rsidR="00343621" w:rsidRDefault="001220A6">
      <w:pPr>
        <w:rPr>
          <w:sz w:val="23"/>
        </w:rPr>
      </w:pPr>
      <w:r>
        <w:rPr>
          <w:sz w:val="23"/>
        </w:rPr>
        <w:t>Motion Carried.</w:t>
      </w:r>
    </w:p>
    <w:p w:rsidR="005131C2" w:rsidRDefault="00305E1C" w:rsidP="00E54A6F">
      <w:pPr>
        <w:jc w:val="both"/>
        <w:rPr>
          <w:sz w:val="23"/>
        </w:rPr>
      </w:pPr>
    </w:p>
    <w:p w:rsidR="00343621" w:rsidRDefault="00305E1C">
      <w:pPr>
        <w:jc w:val="both"/>
        <w:rPr>
          <w:sz w:val="23"/>
        </w:rPr>
      </w:pPr>
    </w:p>
    <w:p w:rsidR="00343621" w:rsidRDefault="001220A6">
      <w:pPr>
        <w:pStyle w:val="Heading2"/>
        <w:rPr>
          <w:b w:val="0"/>
          <w:bCs w:val="0"/>
          <w:sz w:val="23"/>
        </w:rPr>
      </w:pPr>
      <w:r>
        <w:rPr>
          <w:sz w:val="23"/>
        </w:rPr>
        <w:t>Old Business</w:t>
      </w:r>
    </w:p>
    <w:p w:rsidR="00343621" w:rsidRDefault="00305E1C">
      <w:pPr>
        <w:rPr>
          <w:sz w:val="23"/>
        </w:rPr>
      </w:pPr>
    </w:p>
    <w:p w:rsidR="00343621" w:rsidRDefault="001220A6">
      <w:pPr>
        <w:pStyle w:val="BodyText"/>
        <w:rPr>
          <w:sz w:val="23"/>
        </w:rPr>
      </w:pPr>
      <w:r>
        <w:rPr>
          <w:sz w:val="23"/>
        </w:rPr>
        <w:t>Ms. Jarzab presented the updated 2018-19 Budget line item spreadsheet.</w:t>
      </w:r>
    </w:p>
    <w:p w:rsidR="00343621" w:rsidRDefault="00305E1C">
      <w:pPr>
        <w:pStyle w:val="BodyText"/>
        <w:rPr>
          <w:sz w:val="23"/>
        </w:rPr>
      </w:pPr>
    </w:p>
    <w:p w:rsidR="00343621" w:rsidRDefault="001220A6">
      <w:pPr>
        <w:pStyle w:val="BodyText"/>
        <w:rPr>
          <w:b/>
          <w:bCs/>
          <w:sz w:val="23"/>
          <w:u w:val="single"/>
        </w:rPr>
      </w:pPr>
      <w:r>
        <w:rPr>
          <w:b/>
          <w:bCs/>
          <w:sz w:val="23"/>
          <w:u w:val="single"/>
        </w:rPr>
        <w:t>Board Members Report</w:t>
      </w:r>
    </w:p>
    <w:p w:rsidR="00343621" w:rsidRDefault="00305E1C">
      <w:pPr>
        <w:pStyle w:val="BodyText"/>
        <w:rPr>
          <w:sz w:val="23"/>
        </w:rPr>
      </w:pPr>
    </w:p>
    <w:p w:rsidR="00343621" w:rsidRDefault="001220A6">
      <w:pPr>
        <w:pStyle w:val="BodyText"/>
        <w:rPr>
          <w:sz w:val="23"/>
        </w:rPr>
      </w:pPr>
      <w:r>
        <w:rPr>
          <w:sz w:val="23"/>
        </w:rPr>
        <w:t>None</w:t>
      </w:r>
    </w:p>
    <w:p w:rsidR="00E54A6F" w:rsidRDefault="00305E1C">
      <w:pPr>
        <w:pStyle w:val="BodyText"/>
        <w:rPr>
          <w:sz w:val="23"/>
        </w:rPr>
      </w:pPr>
    </w:p>
    <w:p w:rsidR="00343621" w:rsidRDefault="00305E1C">
      <w:pPr>
        <w:pStyle w:val="BodyText"/>
        <w:rPr>
          <w:sz w:val="23"/>
        </w:rPr>
      </w:pPr>
    </w:p>
    <w:p w:rsidR="00343621" w:rsidRDefault="001220A6">
      <w:pPr>
        <w:pStyle w:val="BodyText"/>
        <w:rPr>
          <w:b/>
          <w:bCs/>
          <w:sz w:val="23"/>
          <w:u w:val="single"/>
        </w:rPr>
      </w:pPr>
      <w:r>
        <w:rPr>
          <w:b/>
          <w:bCs/>
          <w:sz w:val="23"/>
          <w:u w:val="single"/>
        </w:rPr>
        <w:t>Public Comment</w:t>
      </w:r>
    </w:p>
    <w:p w:rsidR="00343621" w:rsidRDefault="00305E1C">
      <w:pPr>
        <w:pStyle w:val="BodyText"/>
        <w:rPr>
          <w:sz w:val="23"/>
        </w:rPr>
      </w:pPr>
    </w:p>
    <w:p w:rsidR="00343621" w:rsidRDefault="001220A6">
      <w:pPr>
        <w:pStyle w:val="BodyText"/>
        <w:rPr>
          <w:sz w:val="23"/>
        </w:rPr>
      </w:pPr>
      <w:r>
        <w:rPr>
          <w:sz w:val="23"/>
        </w:rPr>
        <w:t>None</w:t>
      </w:r>
    </w:p>
    <w:p w:rsidR="00E54A6F" w:rsidRDefault="00305E1C">
      <w:pPr>
        <w:pStyle w:val="BodyText"/>
        <w:rPr>
          <w:sz w:val="23"/>
        </w:rPr>
      </w:pPr>
    </w:p>
    <w:p w:rsidR="00343621" w:rsidRDefault="001220A6">
      <w:pPr>
        <w:pStyle w:val="Heading2"/>
        <w:rPr>
          <w:b w:val="0"/>
          <w:bCs w:val="0"/>
          <w:sz w:val="23"/>
        </w:rPr>
      </w:pPr>
      <w:r>
        <w:rPr>
          <w:sz w:val="23"/>
        </w:rPr>
        <w:t>Adjournment</w:t>
      </w:r>
    </w:p>
    <w:p w:rsidR="00343621" w:rsidRDefault="00305E1C">
      <w:pPr>
        <w:jc w:val="both"/>
        <w:rPr>
          <w:sz w:val="23"/>
        </w:rPr>
      </w:pPr>
    </w:p>
    <w:p w:rsidR="00B62F1E" w:rsidRDefault="001220A6">
      <w:pPr>
        <w:jc w:val="both"/>
        <w:rPr>
          <w:sz w:val="23"/>
        </w:rPr>
      </w:pPr>
      <w:r>
        <w:rPr>
          <w:sz w:val="23"/>
        </w:rPr>
        <w:t>Move to adjourn by Pedrie, supported by Elzhenni</w:t>
      </w:r>
    </w:p>
    <w:p w:rsidR="00343621" w:rsidRDefault="00305E1C">
      <w:pPr>
        <w:jc w:val="both"/>
        <w:rPr>
          <w:sz w:val="23"/>
        </w:rPr>
      </w:pPr>
    </w:p>
    <w:p w:rsidR="00343621" w:rsidRDefault="001220A6">
      <w:pPr>
        <w:jc w:val="both"/>
        <w:rPr>
          <w:sz w:val="23"/>
        </w:rPr>
      </w:pPr>
      <w:r>
        <w:rPr>
          <w:sz w:val="23"/>
        </w:rPr>
        <w:t>Ayes:</w:t>
      </w:r>
      <w:r>
        <w:rPr>
          <w:sz w:val="23"/>
        </w:rPr>
        <w:tab/>
        <w:t>All</w:t>
      </w:r>
    </w:p>
    <w:p w:rsidR="00343621" w:rsidRDefault="001220A6">
      <w:pPr>
        <w:jc w:val="both"/>
        <w:rPr>
          <w:sz w:val="23"/>
        </w:rPr>
      </w:pPr>
      <w:r>
        <w:rPr>
          <w:sz w:val="23"/>
        </w:rPr>
        <w:t>Nays:</w:t>
      </w:r>
      <w:r>
        <w:rPr>
          <w:sz w:val="23"/>
        </w:rPr>
        <w:tab/>
        <w:t>None</w:t>
      </w:r>
    </w:p>
    <w:p w:rsidR="00343621" w:rsidRDefault="001220A6">
      <w:pPr>
        <w:jc w:val="both"/>
        <w:rPr>
          <w:sz w:val="23"/>
        </w:rPr>
      </w:pPr>
      <w:r>
        <w:rPr>
          <w:sz w:val="23"/>
        </w:rPr>
        <w:t>Motion carried.</w:t>
      </w:r>
    </w:p>
    <w:p w:rsidR="00343621" w:rsidRDefault="00305E1C">
      <w:pPr>
        <w:jc w:val="both"/>
        <w:rPr>
          <w:sz w:val="23"/>
        </w:rPr>
      </w:pPr>
    </w:p>
    <w:p w:rsidR="00343621" w:rsidRDefault="001220A6">
      <w:pPr>
        <w:jc w:val="both"/>
        <w:rPr>
          <w:sz w:val="23"/>
        </w:rPr>
      </w:pPr>
      <w:r>
        <w:rPr>
          <w:sz w:val="23"/>
        </w:rPr>
        <w:t>Meeting adjourned 6:54 p.m.</w:t>
      </w:r>
    </w:p>
    <w:p w:rsidR="00343621" w:rsidRDefault="00305E1C">
      <w:pPr>
        <w:jc w:val="both"/>
        <w:rPr>
          <w:sz w:val="23"/>
        </w:rPr>
      </w:pPr>
    </w:p>
    <w:p w:rsidR="00343621" w:rsidRDefault="001220A6">
      <w:pPr>
        <w:jc w:val="both"/>
        <w:rPr>
          <w:sz w:val="23"/>
        </w:rPr>
      </w:pPr>
      <w:r>
        <w:rPr>
          <w:sz w:val="23"/>
        </w:rPr>
        <w:t>Respectfully submitted,</w:t>
      </w:r>
    </w:p>
    <w:p w:rsidR="00C60C47" w:rsidRDefault="00305E1C">
      <w:pPr>
        <w:jc w:val="both"/>
        <w:rPr>
          <w:sz w:val="23"/>
        </w:rPr>
      </w:pPr>
    </w:p>
    <w:p w:rsidR="00C60C47" w:rsidRDefault="00305E1C">
      <w:pPr>
        <w:jc w:val="both"/>
        <w:rPr>
          <w:sz w:val="23"/>
        </w:rPr>
      </w:pPr>
    </w:p>
    <w:p w:rsidR="00C60C47" w:rsidRDefault="00305E1C">
      <w:pPr>
        <w:jc w:val="both"/>
        <w:rPr>
          <w:sz w:val="23"/>
        </w:rPr>
      </w:pPr>
    </w:p>
    <w:p w:rsidR="00C60C47" w:rsidRDefault="00305E1C">
      <w:pPr>
        <w:jc w:val="both"/>
        <w:rPr>
          <w:sz w:val="23"/>
        </w:rPr>
      </w:pPr>
    </w:p>
    <w:p w:rsidR="00343621" w:rsidRDefault="001220A6">
      <w:pPr>
        <w:jc w:val="both"/>
        <w:rPr>
          <w:sz w:val="23"/>
        </w:rPr>
      </w:pPr>
      <w:r>
        <w:rPr>
          <w:sz w:val="23"/>
        </w:rPr>
        <w:t>Grace Pedrie, Recording Secretary</w:t>
      </w:r>
    </w:p>
    <w:p w:rsidR="00343621" w:rsidRDefault="00305E1C">
      <w:pPr>
        <w:jc w:val="both"/>
        <w:rPr>
          <w:sz w:val="23"/>
        </w:rPr>
      </w:pPr>
    </w:p>
    <w:p w:rsidR="00343621" w:rsidRDefault="001220A6">
      <w:pPr>
        <w:jc w:val="both"/>
        <w:rPr>
          <w:sz w:val="23"/>
        </w:rPr>
      </w:pPr>
      <w:r>
        <w:rPr>
          <w:sz w:val="23"/>
        </w:rPr>
        <w:t>TJ</w:t>
      </w:r>
    </w:p>
    <w:p w:rsidR="00343621" w:rsidRDefault="00305E1C">
      <w:pPr>
        <w:jc w:val="both"/>
        <w:rPr>
          <w:sz w:val="23"/>
        </w:rPr>
      </w:pPr>
    </w:p>
    <w:p w:rsidR="00343621" w:rsidRPr="00A5464C" w:rsidRDefault="00305E1C" w:rsidP="00A5464C">
      <w:pPr>
        <w:tabs>
          <w:tab w:val="left" w:pos="915"/>
        </w:tabs>
      </w:pPr>
    </w:p>
    <w:sectPr w:rsidR="00343621" w:rsidRPr="00A5464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5C4" w:rsidRDefault="001220A6">
      <w:r>
        <w:separator/>
      </w:r>
    </w:p>
  </w:endnote>
  <w:endnote w:type="continuationSeparator" w:id="0">
    <w:p w:rsidR="003965C4" w:rsidRDefault="00122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1E0" w:firstRow="1" w:lastRow="1" w:firstColumn="1" w:lastColumn="1" w:noHBand="0" w:noVBand="0"/>
    </w:tblPr>
    <w:tblGrid>
      <w:gridCol w:w="828"/>
      <w:gridCol w:w="7976"/>
      <w:gridCol w:w="772"/>
    </w:tblGrid>
    <w:tr w:rsidR="003965C4">
      <w:trPr>
        <w:jc w:val="center"/>
      </w:trPr>
      <w:tc>
        <w:tcPr>
          <w:tcW w:w="828" w:type="dxa"/>
        </w:tcPr>
        <w:p w:rsidR="003965C4" w:rsidRDefault="003965C4">
          <w:pPr>
            <w:pStyle w:val="Footer"/>
            <w:spacing w:after="0" w:line="240" w:lineRule="auto"/>
            <w:jc w:val="center"/>
          </w:pPr>
        </w:p>
      </w:tc>
      <w:tc>
        <w:tcPr>
          <w:tcW w:w="7976" w:type="dxa"/>
        </w:tcPr>
        <w:p w:rsidR="003965C4" w:rsidRDefault="001220A6">
          <w:pPr>
            <w:pStyle w:val="Footer"/>
            <w:spacing w:after="0" w:line="240" w:lineRule="auto"/>
            <w:jc w:val="center"/>
          </w:pPr>
          <w:r>
            <w:t>CAPER</w:t>
          </w:r>
        </w:p>
      </w:tc>
      <w:tc>
        <w:tcPr>
          <w:tcW w:w="772" w:type="dxa"/>
        </w:tcPr>
        <w:p w:rsidR="003965C4" w:rsidRDefault="001220A6">
          <w:pPr>
            <w:pStyle w:val="Footer"/>
            <w:spacing w:after="0" w:line="240" w:lineRule="auto"/>
            <w:jc w:val="right"/>
          </w:pPr>
          <w:r>
            <w:fldChar w:fldCharType="begin"/>
          </w:r>
          <w:r>
            <w:instrText>page</w:instrText>
          </w:r>
          <w:r>
            <w:fldChar w:fldCharType="separate"/>
          </w:r>
          <w:r w:rsidR="00305E1C">
            <w:rPr>
              <w:noProof/>
            </w:rPr>
            <w:t>9</w:t>
          </w:r>
          <w:r>
            <w:fldChar w:fldCharType="end"/>
          </w:r>
        </w:p>
      </w:tc>
    </w:tr>
  </w:tbl>
  <w:p w:rsidR="003965C4" w:rsidRDefault="001220A6">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5C4" w:rsidRDefault="001220A6">
      <w:r>
        <w:separator/>
      </w:r>
    </w:p>
  </w:footnote>
  <w:footnote w:type="continuationSeparator" w:id="0">
    <w:p w:rsidR="003965C4" w:rsidRDefault="001220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20A6"/>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5E1C"/>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5C4"/>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locked/>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locked/>
    <w:pPr>
      <w:keepNext/>
      <w:spacing w:after="0" w:line="240" w:lineRule="auto"/>
      <w:jc w:val="both"/>
      <w:outlineLvl w:val="3"/>
    </w:pPr>
    <w:rPr>
      <w:rFonts w:ascii="Times New Roman" w:eastAsia="Times New Roman" w:hAnsi="Times New Roman"/>
      <w:b/>
      <w:bCs/>
      <w:sz w:val="2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character" w:customStyle="1" w:styleId="Heading4Char">
    <w:name w:val="Heading 4 Char"/>
    <w:basedOn w:val="DefaultParagraphFont"/>
    <w:link w:val="Heading4"/>
    <w:rPr>
      <w:rFonts w:ascii="Times New Roman" w:eastAsia="Times New Roman" w:hAnsi="Times New Roman"/>
      <w:b/>
      <w:bCs/>
      <w:sz w:val="23"/>
      <w:szCs w:val="20"/>
      <w:u w:val="single"/>
    </w:rPr>
  </w:style>
  <w:style w:type="paragraph" w:styleId="BodyText">
    <w:name w:val="Body Text"/>
    <w:basedOn w:val="Normal"/>
    <w:link w:val="BodyTextChar"/>
    <w:semiHidden/>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Pr>
      <w:rFonts w:ascii="Times New Roman" w:eastAsia="Times New Roman" w:hAnsi="Times New Roman"/>
      <w:sz w:val="24"/>
      <w:szCs w:val="24"/>
    </w:rPr>
  </w:style>
  <w:style w:type="paragraph" w:styleId="BodyText2">
    <w:name w:val="Body Text 2"/>
    <w:basedOn w:val="Normal"/>
    <w:link w:val="BodyText2Char"/>
    <w:semiHidden/>
    <w:pPr>
      <w:spacing w:after="0" w:line="240" w:lineRule="auto"/>
      <w:jc w:val="both"/>
    </w:pPr>
    <w:rPr>
      <w:rFonts w:ascii="Times New Roman" w:eastAsia="Times New Roman" w:hAnsi="Times New Roman"/>
      <w:sz w:val="23"/>
      <w:szCs w:val="20"/>
    </w:rPr>
  </w:style>
  <w:style w:type="character" w:customStyle="1" w:styleId="BodyText2Char">
    <w:name w:val="Body Text 2 Char"/>
    <w:basedOn w:val="DefaultParagraphFont"/>
    <w:link w:val="BodyText2"/>
    <w:semiHidden/>
    <w:rPr>
      <w:rFonts w:ascii="Times New Roman" w:eastAsia="Times New Roman" w:hAnsi="Times New Roman"/>
      <w:sz w:val="23"/>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locked/>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locked/>
    <w:pPr>
      <w:keepNext/>
      <w:spacing w:after="0" w:line="240" w:lineRule="auto"/>
      <w:jc w:val="both"/>
      <w:outlineLvl w:val="3"/>
    </w:pPr>
    <w:rPr>
      <w:rFonts w:ascii="Times New Roman" w:eastAsia="Times New Roman" w:hAnsi="Times New Roman"/>
      <w:b/>
      <w:bCs/>
      <w:sz w:val="23"/>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 w:type="character" w:customStyle="1" w:styleId="Heading4Char">
    <w:name w:val="Heading 4 Char"/>
    <w:basedOn w:val="DefaultParagraphFont"/>
    <w:link w:val="Heading4"/>
    <w:rPr>
      <w:rFonts w:ascii="Times New Roman" w:eastAsia="Times New Roman" w:hAnsi="Times New Roman"/>
      <w:b/>
      <w:bCs/>
      <w:sz w:val="23"/>
      <w:szCs w:val="20"/>
      <w:u w:val="single"/>
    </w:rPr>
  </w:style>
  <w:style w:type="paragraph" w:styleId="BodyText">
    <w:name w:val="Body Text"/>
    <w:basedOn w:val="Normal"/>
    <w:link w:val="BodyTextChar"/>
    <w:semiHidden/>
    <w:pPr>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Pr>
      <w:rFonts w:ascii="Times New Roman" w:eastAsia="Times New Roman" w:hAnsi="Times New Roman"/>
      <w:sz w:val="24"/>
      <w:szCs w:val="24"/>
    </w:rPr>
  </w:style>
  <w:style w:type="paragraph" w:styleId="BodyText2">
    <w:name w:val="Body Text 2"/>
    <w:basedOn w:val="Normal"/>
    <w:link w:val="BodyText2Char"/>
    <w:semiHidden/>
    <w:pPr>
      <w:spacing w:after="0" w:line="240" w:lineRule="auto"/>
      <w:jc w:val="both"/>
    </w:pPr>
    <w:rPr>
      <w:rFonts w:ascii="Times New Roman" w:eastAsia="Times New Roman" w:hAnsi="Times New Roman"/>
      <w:sz w:val="23"/>
      <w:szCs w:val="20"/>
    </w:rPr>
  </w:style>
  <w:style w:type="character" w:customStyle="1" w:styleId="BodyText2Char">
    <w:name w:val="Body Text 2 Char"/>
    <w:basedOn w:val="DefaultParagraphFont"/>
    <w:link w:val="BodyText2"/>
    <w:semiHidden/>
    <w:rPr>
      <w:rFonts w:ascii="Times New Roman" w:eastAsia="Times New Roman" w:hAnsi="Times New Roman"/>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E3B494B3-7E80-4052-A491-3DA240F96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4901</Words>
  <Characters>29290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tjarzab</cp:lastModifiedBy>
  <cp:revision>3</cp:revision>
  <cp:lastPrinted>2019-08-09T19:03:00Z</cp:lastPrinted>
  <dcterms:created xsi:type="dcterms:W3CDTF">2018-09-28T14:44:00Z</dcterms:created>
  <dcterms:modified xsi:type="dcterms:W3CDTF">2019-08-09T19:03:00Z</dcterms:modified>
</cp:coreProperties>
</file>